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5E612F3F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F6872">
        <w:rPr>
          <w:rFonts w:ascii="Garamond" w:hAnsi="Garamond"/>
          <w:sz w:val="20"/>
          <w:szCs w:val="20"/>
        </w:rPr>
        <w:t>24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A0FE7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6C2AF6B3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  <w:r w:rsidR="006F2837">
        <w:rPr>
          <w:rFonts w:ascii="Garamond" w:hAnsi="Garamond"/>
          <w:sz w:val="20"/>
          <w:szCs w:val="20"/>
          <w:u w:val="single"/>
        </w:rPr>
        <w:t>II</w:t>
      </w:r>
    </w:p>
    <w:p w14:paraId="22C78133" w14:textId="30F0042F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444CA8">
        <w:rPr>
          <w:rFonts w:ascii="Garamond" w:hAnsi="Garamond"/>
          <w:b/>
          <w:sz w:val="20"/>
          <w:szCs w:val="20"/>
        </w:rPr>
        <w:t>4</w:t>
      </w:r>
      <w:r w:rsidR="009F6872">
        <w:rPr>
          <w:rFonts w:ascii="Garamond" w:hAnsi="Garamond"/>
          <w:b/>
          <w:sz w:val="20"/>
          <w:szCs w:val="20"/>
        </w:rPr>
        <w:t>5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7CCAF2E9" w:rsidR="00B5134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9F6872">
        <w:rPr>
          <w:rFonts w:ascii="Garamond" w:hAnsi="Garamond"/>
          <w:b/>
          <w:bCs/>
          <w:color w:val="000000"/>
          <w:sz w:val="20"/>
          <w:szCs w:val="20"/>
        </w:rPr>
        <w:t>DOSTAWY NARZĘDZI CHIRURGICZNYCH</w:t>
      </w:r>
      <w:r w:rsidR="00444CA8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Pr="002360AB" w:rsidRDefault="009F6872" w:rsidP="009F6872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90694491"/>
      <w:bookmarkStart w:id="1" w:name="_Hlk185837400"/>
      <w:bookmarkStart w:id="2" w:name="_Hlk184712695"/>
      <w:bookmarkStart w:id="3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630424AF" w14:textId="1D24616B" w:rsidR="006F2837" w:rsidRPr="006F2837" w:rsidRDefault="006F2837" w:rsidP="006F2837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F283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Czy w celu miarkowania kar umownych Sprzedający dokona modyfikacji postanowień projektu przyszłej umowy w zakresie zapisów § 10 Ust. 1:</w:t>
      </w:r>
    </w:p>
    <w:p w14:paraId="310037D3" w14:textId="77777777" w:rsidR="006F2837" w:rsidRPr="006F2837" w:rsidRDefault="006F2837" w:rsidP="006F2837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F283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1.</w:t>
      </w:r>
      <w:r w:rsidRPr="006F283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ab/>
        <w:t>Sprzedający zobowiązany jest do zapłaty Kupującemu kary umownej:</w:t>
      </w:r>
    </w:p>
    <w:p w14:paraId="706A62DB" w14:textId="77777777" w:rsidR="006F2837" w:rsidRPr="006F2837" w:rsidRDefault="006F2837" w:rsidP="006F2837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F283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a)</w:t>
      </w:r>
      <w:r w:rsidRPr="006F283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ab/>
        <w:t xml:space="preserve">0,2 % wartości brutto </w:t>
      </w:r>
      <w:r w:rsidRPr="006F2837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niezrealizowanej części</w:t>
      </w:r>
      <w:r w:rsidRPr="006F283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przedmiotu umowy za każdy dzień opóźnienia dostawy,</w:t>
      </w:r>
    </w:p>
    <w:p w14:paraId="3C5F5728" w14:textId="77777777" w:rsidR="006F2837" w:rsidRPr="006F2837" w:rsidRDefault="006F2837" w:rsidP="006F2837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F283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b)</w:t>
      </w:r>
      <w:r w:rsidRPr="006F283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ab/>
        <w:t xml:space="preserve">0,2 % wartości brutto </w:t>
      </w:r>
      <w:r w:rsidRPr="006F2837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reklamowanej części</w:t>
      </w:r>
      <w:r w:rsidRPr="006F283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przedmiotu umowy w przypadku opóźnienia dostawy przedmiotu objętego reklamacją,</w:t>
      </w:r>
    </w:p>
    <w:p w14:paraId="67426F4B" w14:textId="21C3E4B9" w:rsidR="009F6872" w:rsidRPr="002360AB" w:rsidRDefault="009F6872" w:rsidP="009F6872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NIE, Zamawiający nie </w:t>
      </w:r>
      <w:r w:rsidR="006F2837">
        <w:rPr>
          <w:rFonts w:ascii="Garamond" w:hAnsi="Garamond" w:cstheme="minorHAnsi"/>
          <w:b/>
          <w:bCs/>
          <w:sz w:val="20"/>
          <w:szCs w:val="20"/>
        </w:rPr>
        <w:t>dokona modyfikacji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7AB48C79" w14:textId="544C7102" w:rsidR="009F6872" w:rsidRPr="002360AB" w:rsidRDefault="009F6872" w:rsidP="009F6872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2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40CF1D9C" w14:textId="77777777" w:rsidR="006F2837" w:rsidRPr="006F2837" w:rsidRDefault="006F2837" w:rsidP="006F2837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F283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Czy Zamawiający wprowadzi do umowy łączny maksymalny limit kar umownych na poziomie w granicach pomiędzy 10 a 30%? Zamawiający, ustalając górny limit kar umownych winien mieć na uwadze, że wysokość kary umownej nie powinna prowadzić do nieuzasadnionego wzbogacenia Zamawiającego czy naruszenia zasady proporcjonalności, określonej w art. 16 ustawy Pzp. Limit kar na poziomie 10-30% jest standardem rynkowym stosowanym w praktyce udzielania zamówień publicznych, a zasadność ustalenia limitu kar na takim poziomie potwierdza stanowisko Krajowej Izby odwoławczej w wyroku KIO 2327/23.</w:t>
      </w:r>
    </w:p>
    <w:p w14:paraId="64AFCAED" w14:textId="77777777" w:rsidR="006F2837" w:rsidRPr="006F2837" w:rsidRDefault="006F2837" w:rsidP="006F2837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F283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Brak limitu kar umownych uniemożliwia wykonawcom dokonanie rzetelnej oceny ryzyka, a co za tym idzie dokonania wyceny na poziomie zapewniającym należyta realizacje kontraktu, jednocześnie naruszając równowaga kontraktową pomiędzy stronami umowy.</w:t>
      </w:r>
    </w:p>
    <w:p w14:paraId="2C77F20A" w14:textId="0995EFBB" w:rsidR="009F6872" w:rsidRPr="002360AB" w:rsidRDefault="009F6872" w:rsidP="009F6872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NIE, Zamawiający nie </w:t>
      </w:r>
      <w:r w:rsidR="006F2837">
        <w:rPr>
          <w:rFonts w:ascii="Garamond" w:hAnsi="Garamond" w:cstheme="minorHAnsi"/>
          <w:b/>
          <w:bCs/>
          <w:sz w:val="20"/>
          <w:szCs w:val="20"/>
        </w:rPr>
        <w:t>wprowadzi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0"/>
    <w:bookmarkEnd w:id="1"/>
    <w:bookmarkEnd w:id="2"/>
    <w:bookmarkEnd w:id="3"/>
    <w:p w14:paraId="247A9E31" w14:textId="77777777" w:rsidR="00442E59" w:rsidRPr="002360AB" w:rsidRDefault="00442E59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ED4B70"/>
    <w:multiLevelType w:val="hybridMultilevel"/>
    <w:tmpl w:val="58C4B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8"/>
  </w:num>
  <w:num w:numId="2" w16cid:durableId="1956670787">
    <w:abstractNumId w:val="12"/>
  </w:num>
  <w:num w:numId="3" w16cid:durableId="1466502474">
    <w:abstractNumId w:val="0"/>
  </w:num>
  <w:num w:numId="4" w16cid:durableId="574170068">
    <w:abstractNumId w:val="10"/>
  </w:num>
  <w:num w:numId="5" w16cid:durableId="2052266654">
    <w:abstractNumId w:val="13"/>
  </w:num>
  <w:num w:numId="6" w16cid:durableId="1215241211">
    <w:abstractNumId w:val="2"/>
  </w:num>
  <w:num w:numId="7" w16cid:durableId="268198183">
    <w:abstractNumId w:val="15"/>
  </w:num>
  <w:num w:numId="8" w16cid:durableId="1340541815">
    <w:abstractNumId w:val="16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21082320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126E96"/>
    <w:rsid w:val="001352C7"/>
    <w:rsid w:val="00142226"/>
    <w:rsid w:val="001A05BA"/>
    <w:rsid w:val="001B72E4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423BBB"/>
    <w:rsid w:val="00433069"/>
    <w:rsid w:val="00442E59"/>
    <w:rsid w:val="00443584"/>
    <w:rsid w:val="00444CA8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6F2837"/>
    <w:rsid w:val="007107AB"/>
    <w:rsid w:val="007348D4"/>
    <w:rsid w:val="00752741"/>
    <w:rsid w:val="007C771C"/>
    <w:rsid w:val="00800960"/>
    <w:rsid w:val="00830DE8"/>
    <w:rsid w:val="008409AC"/>
    <w:rsid w:val="00853C67"/>
    <w:rsid w:val="00894E85"/>
    <w:rsid w:val="009352EE"/>
    <w:rsid w:val="00990CDD"/>
    <w:rsid w:val="00995383"/>
    <w:rsid w:val="009D6B26"/>
    <w:rsid w:val="009D765C"/>
    <w:rsid w:val="009E6B12"/>
    <w:rsid w:val="009F1534"/>
    <w:rsid w:val="009F6872"/>
    <w:rsid w:val="00A23899"/>
    <w:rsid w:val="00A54C9A"/>
    <w:rsid w:val="00A60F5A"/>
    <w:rsid w:val="00A61E62"/>
    <w:rsid w:val="00A664D4"/>
    <w:rsid w:val="00AA1ECD"/>
    <w:rsid w:val="00AA2DC8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E4504"/>
    <w:rsid w:val="00E1383E"/>
    <w:rsid w:val="00E32039"/>
    <w:rsid w:val="00E85643"/>
    <w:rsid w:val="00ED3F7B"/>
    <w:rsid w:val="00F11CAE"/>
    <w:rsid w:val="00F375CF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35</cp:revision>
  <cp:lastPrinted>2025-01-22T13:23:00Z</cp:lastPrinted>
  <dcterms:created xsi:type="dcterms:W3CDTF">2024-09-17T06:10:00Z</dcterms:created>
  <dcterms:modified xsi:type="dcterms:W3CDTF">2025-02-24T09:40:00Z</dcterms:modified>
</cp:coreProperties>
</file>