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CB7E613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F51800">
        <w:rPr>
          <w:rFonts w:ascii="Garamond" w:eastAsia="Times New Roman" w:hAnsi="Garamond" w:cs="Times New Roman"/>
          <w:sz w:val="20"/>
          <w:szCs w:val="20"/>
          <w:lang w:eastAsia="pl-PL"/>
        </w:rPr>
        <w:t>25.06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29EA1539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F51800">
        <w:rPr>
          <w:rFonts w:ascii="Garamond" w:hAnsi="Garamond" w:cs="Palatino Linotype"/>
          <w:b/>
          <w:bCs/>
          <w:sz w:val="20"/>
          <w:szCs w:val="20"/>
        </w:rPr>
        <w:t>95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1645A29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F51800">
        <w:rPr>
          <w:rFonts w:ascii="Garamond" w:hAnsi="Garamond" w:cs="Palatino Linotype"/>
          <w:b/>
          <w:bCs/>
          <w:sz w:val="20"/>
          <w:szCs w:val="20"/>
        </w:rPr>
        <w:t>9</w:t>
      </w:r>
      <w:r w:rsidR="00D84FF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F51800" w:rsidRPr="00F51800">
        <w:rPr>
          <w:rFonts w:ascii="Garamond" w:hAnsi="Garamond"/>
          <w:sz w:val="20"/>
          <w:szCs w:val="20"/>
        </w:rPr>
        <w:t>zlecenie udzielania świadczeń na potrzeby Kliniki Chirurgii Ogólnej, Naczyniowej i Onkologicznej w zakresie chemioterapii w trybie jednodniowym oraz Poradni Onkologicznej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9D09A0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F5180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27.06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40ED3ACA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F5180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27.06.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77446"/>
    <w:rsid w:val="00B41C8E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51800"/>
    <w:rsid w:val="00F727F5"/>
    <w:rsid w:val="00F77FC2"/>
    <w:rsid w:val="00FA177E"/>
    <w:rsid w:val="00FE36D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13</cp:revision>
  <cp:lastPrinted>2025-06-03T08:11:00Z</cp:lastPrinted>
  <dcterms:created xsi:type="dcterms:W3CDTF">2024-12-27T13:17:00Z</dcterms:created>
  <dcterms:modified xsi:type="dcterms:W3CDTF">2025-06-25T07:02:00Z</dcterms:modified>
</cp:coreProperties>
</file>