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7A6F7C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B1A44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4B7D5C72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23506D9D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C5212">
        <w:rPr>
          <w:rFonts w:ascii="Garamond" w:hAnsi="Garamond"/>
          <w:b/>
          <w:sz w:val="20"/>
          <w:szCs w:val="20"/>
        </w:rPr>
        <w:t>104</w:t>
      </w:r>
      <w:r w:rsidR="00FB1A44">
        <w:rPr>
          <w:rFonts w:ascii="Garamond" w:hAnsi="Garamond"/>
          <w:b/>
          <w:sz w:val="20"/>
          <w:szCs w:val="20"/>
        </w:rPr>
        <w:t>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2D661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D94A5F" w:rsidRPr="000E4307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8C5212">
        <w:rPr>
          <w:rFonts w:ascii="Garamond" w:hAnsi="Garamond"/>
          <w:b/>
          <w:bCs/>
          <w:sz w:val="20"/>
          <w:szCs w:val="20"/>
        </w:rPr>
        <w:t>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4543800"/>
      <w:bookmarkStart w:id="4" w:name="_Hlk222898504"/>
      <w:bookmarkStart w:id="5" w:name="_Hlk220301779"/>
      <w:bookmarkStart w:id="6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3F9D85F8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Pakiet nr 1 poz. 1</w:t>
      </w:r>
    </w:p>
    <w:p w14:paraId="19294CEB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color w:val="000000"/>
          <w:sz w:val="20"/>
          <w:szCs w:val="20"/>
        </w:rPr>
        <w:t>Czy Zamawiający wyrazi zgodę na zaoferowanie nebulizatora do respiratorów z drenem min. 200 cm antyzagięciowym, łącznikiem T?</w:t>
      </w:r>
    </w:p>
    <w:p w14:paraId="04931477" w14:textId="4A9B0AEB" w:rsidR="00D94A5F" w:rsidRPr="00D94A5F" w:rsidRDefault="00D94A5F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 xml:space="preserve">TAK, </w:t>
      </w:r>
      <w:r w:rsidR="00FB1A44">
        <w:rPr>
          <w:rFonts w:ascii="Garamond" w:hAnsi="Garamond"/>
          <w:b/>
          <w:bCs/>
          <w:sz w:val="20"/>
          <w:szCs w:val="20"/>
          <w:u w:val="single"/>
        </w:rPr>
        <w:t>lecz bez zastawki zwrotnej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1BA9F045" w14:textId="428ABEE2" w:rsidR="008C5212" w:rsidRPr="003E3AC5" w:rsidRDefault="008C5212" w:rsidP="008C521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7" w:name="_Hlk227567601"/>
      <w:bookmarkEnd w:id="4"/>
      <w:bookmarkEnd w:id="5"/>
      <w:bookmarkEnd w:id="6"/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3D1AFF25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>Do umowy:</w:t>
      </w:r>
    </w:p>
    <w:p w14:paraId="4FBAF9AB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color w:val="000000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5BA47B64" w14:textId="09AF5118" w:rsidR="008C5212" w:rsidRDefault="008C5212" w:rsidP="008C5212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FB1A44">
        <w:rPr>
          <w:rFonts w:ascii="Garamond" w:hAnsi="Garamond"/>
          <w:b/>
          <w:bCs/>
          <w:sz w:val="20"/>
          <w:szCs w:val="20"/>
          <w:u w:val="single"/>
        </w:rPr>
        <w:t>NIE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 xml:space="preserve">, Zamawiający </w:t>
      </w:r>
      <w:r w:rsidR="00FB1A44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dopuszcza.</w:t>
      </w:r>
    </w:p>
    <w:bookmarkEnd w:id="7"/>
    <w:p w14:paraId="09AD2029" w14:textId="02A21E61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</w:pPr>
      <w:r w:rsidRPr="00FB1A44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 xml:space="preserve">Pytanie </w:t>
      </w:r>
      <w:r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3</w:t>
      </w:r>
      <w:r w:rsidRPr="00FB1A44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:</w:t>
      </w:r>
    </w:p>
    <w:p w14:paraId="2B70B5AD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Pakiet 2 poz. 1 </w:t>
      </w:r>
    </w:p>
    <w:p w14:paraId="1DF68345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color w:val="000000"/>
          <w:sz w:val="20"/>
          <w:szCs w:val="20"/>
        </w:rPr>
        <w:t>Czy Zamawiający dopuści wycenę osłonek do termometru za 1 sztukę? tj. łącznie 120 000 sztuk?</w:t>
      </w:r>
    </w:p>
    <w:p w14:paraId="46074516" w14:textId="25CA6AA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 w:rsidR="00E72EB1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TAK, Zamawiający dopuszcza</w:t>
      </w: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.</w:t>
      </w:r>
    </w:p>
    <w:p w14:paraId="092A280C" w14:textId="77777777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</w:pPr>
      <w:r w:rsidRPr="00FB1A44">
        <w:rPr>
          <w:rFonts w:ascii="Garamond" w:eastAsiaTheme="majorEastAsia" w:hAnsi="Garamond" w:cstheme="minorHAnsi"/>
          <w:b/>
          <w:color w:val="000000"/>
          <w:sz w:val="20"/>
          <w:szCs w:val="20"/>
          <w:u w:val="single"/>
        </w:rPr>
        <w:t>Pytanie 2:</w:t>
      </w:r>
    </w:p>
    <w:p w14:paraId="0B69671E" w14:textId="6804C59B" w:rsid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</w:rPr>
        <w:t xml:space="preserve">Pakiet 3 poz. 1 </w:t>
      </w:r>
    </w:p>
    <w:p w14:paraId="35FA4700" w14:textId="4688DBE9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FB1A44">
        <w:rPr>
          <w:rFonts w:ascii="Garamond" w:eastAsiaTheme="majorEastAsia" w:hAnsi="Garamond" w:cstheme="minorHAnsi"/>
          <w:color w:val="000000"/>
          <w:sz w:val="20"/>
          <w:szCs w:val="20"/>
        </w:rPr>
        <w:t>Czy Zamawiający odstąpi od wymogu, aby gaza była składana po długości?</w:t>
      </w:r>
    </w:p>
    <w:p w14:paraId="3CBD7EA8" w14:textId="510D4075" w:rsidR="00FB1A44" w:rsidRPr="00FB1A44" w:rsidRDefault="00FB1A44" w:rsidP="00FB1A4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Odpowiedź: 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NIE</w:t>
      </w: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, Zamawiający</w:t>
      </w:r>
      <w:r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nie</w:t>
      </w:r>
      <w:r w:rsidRPr="00FB1A4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dopuszcza.</w:t>
      </w:r>
    </w:p>
    <w:p w14:paraId="7D31FF64" w14:textId="77777777" w:rsidR="00FB1A44" w:rsidRPr="00D94A5F" w:rsidRDefault="00FB1A44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</w:p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11585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92111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8C5212"/>
    <w:rsid w:val="008F106B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C4EC0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72EB1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B1A44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107</cp:revision>
  <cp:lastPrinted>2026-03-10T07:37:00Z</cp:lastPrinted>
  <dcterms:created xsi:type="dcterms:W3CDTF">2024-09-17T06:10:00Z</dcterms:created>
  <dcterms:modified xsi:type="dcterms:W3CDTF">2026-04-20T07:10:00Z</dcterms:modified>
</cp:coreProperties>
</file>