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D31C" w14:textId="77777777" w:rsidR="00426F6C" w:rsidRPr="00871EC6" w:rsidRDefault="00426F6C" w:rsidP="007B67A1">
      <w:pPr>
        <w:keepNext/>
        <w:spacing w:after="0" w:line="276" w:lineRule="auto"/>
        <w:jc w:val="right"/>
        <w:outlineLvl w:val="1"/>
        <w:rPr>
          <w:rFonts w:ascii="Garamond" w:eastAsia="Times New Roman" w:hAnsi="Garamond" w:cs="Times New Roman"/>
          <w:sz w:val="20"/>
          <w:szCs w:val="20"/>
          <w:lang w:eastAsia="pl-PL"/>
        </w:rPr>
      </w:pPr>
    </w:p>
    <w:p w14:paraId="24EE1662" w14:textId="254F5747" w:rsidR="00100E89" w:rsidRPr="00871EC6" w:rsidRDefault="00D435EE" w:rsidP="007B67A1">
      <w:pPr>
        <w:keepNext/>
        <w:spacing w:after="0" w:line="276" w:lineRule="auto"/>
        <w:jc w:val="right"/>
        <w:outlineLvl w:val="1"/>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 xml:space="preserve">Kraków, dnia </w:t>
      </w:r>
      <w:r w:rsidR="00871EC6">
        <w:rPr>
          <w:rFonts w:ascii="Garamond" w:eastAsia="Times New Roman" w:hAnsi="Garamond" w:cs="Times New Roman"/>
          <w:sz w:val="20"/>
          <w:szCs w:val="20"/>
          <w:lang w:eastAsia="pl-PL"/>
        </w:rPr>
        <w:t>16</w:t>
      </w:r>
      <w:r w:rsidR="001344EC" w:rsidRPr="00871EC6">
        <w:rPr>
          <w:rFonts w:ascii="Garamond" w:eastAsia="Times New Roman" w:hAnsi="Garamond" w:cs="Times New Roman"/>
          <w:sz w:val="20"/>
          <w:szCs w:val="20"/>
          <w:lang w:eastAsia="pl-PL"/>
        </w:rPr>
        <w:t>.</w:t>
      </w:r>
      <w:r w:rsidR="008D0AC7" w:rsidRPr="00871EC6">
        <w:rPr>
          <w:rFonts w:ascii="Garamond" w:eastAsia="Times New Roman" w:hAnsi="Garamond" w:cs="Times New Roman"/>
          <w:sz w:val="20"/>
          <w:szCs w:val="20"/>
          <w:lang w:eastAsia="pl-PL"/>
        </w:rPr>
        <w:t>0</w:t>
      </w:r>
      <w:r w:rsidR="00885A1D" w:rsidRPr="00871EC6">
        <w:rPr>
          <w:rFonts w:ascii="Garamond" w:eastAsia="Times New Roman" w:hAnsi="Garamond" w:cs="Times New Roman"/>
          <w:sz w:val="20"/>
          <w:szCs w:val="20"/>
          <w:lang w:eastAsia="pl-PL"/>
        </w:rPr>
        <w:t>7</w:t>
      </w:r>
      <w:r w:rsidR="00510B26" w:rsidRPr="00871EC6">
        <w:rPr>
          <w:rFonts w:ascii="Garamond" w:eastAsia="Times New Roman" w:hAnsi="Garamond" w:cs="Times New Roman"/>
          <w:sz w:val="20"/>
          <w:szCs w:val="20"/>
          <w:lang w:eastAsia="pl-PL"/>
        </w:rPr>
        <w:t>.202</w:t>
      </w:r>
      <w:r w:rsidR="008D0AC7" w:rsidRPr="00871EC6">
        <w:rPr>
          <w:rFonts w:ascii="Garamond" w:eastAsia="Times New Roman" w:hAnsi="Garamond" w:cs="Times New Roman"/>
          <w:sz w:val="20"/>
          <w:szCs w:val="20"/>
          <w:lang w:eastAsia="pl-PL"/>
        </w:rPr>
        <w:t>6</w:t>
      </w:r>
      <w:r w:rsidR="00510B26" w:rsidRPr="00871EC6">
        <w:rPr>
          <w:rFonts w:ascii="Garamond" w:eastAsia="Times New Roman" w:hAnsi="Garamond" w:cs="Times New Roman"/>
          <w:sz w:val="20"/>
          <w:szCs w:val="20"/>
          <w:lang w:eastAsia="pl-PL"/>
        </w:rPr>
        <w:t xml:space="preserve"> </w:t>
      </w:r>
      <w:r w:rsidRPr="00871EC6">
        <w:rPr>
          <w:rFonts w:ascii="Garamond" w:eastAsia="Times New Roman" w:hAnsi="Garamond" w:cs="Times New Roman"/>
          <w:sz w:val="20"/>
          <w:szCs w:val="20"/>
          <w:lang w:eastAsia="pl-PL"/>
        </w:rPr>
        <w:t xml:space="preserve">roku </w:t>
      </w:r>
    </w:p>
    <w:p w14:paraId="00DDE178" w14:textId="4C16E222" w:rsidR="00347A72" w:rsidRPr="00871EC6" w:rsidRDefault="00D435EE" w:rsidP="007B67A1">
      <w:pPr>
        <w:keepNext/>
        <w:spacing w:after="0" w:line="276" w:lineRule="auto"/>
        <w:jc w:val="right"/>
        <w:outlineLvl w:val="1"/>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 xml:space="preserve">                                                                                       </w:t>
      </w:r>
      <w:r w:rsidRPr="00871EC6">
        <w:rPr>
          <w:rFonts w:ascii="Garamond" w:eastAsia="Times New Roman" w:hAnsi="Garamond" w:cs="Times New Roman"/>
          <w:b/>
          <w:sz w:val="20"/>
          <w:szCs w:val="20"/>
          <w:lang w:eastAsia="pl-PL"/>
        </w:rPr>
        <w:t xml:space="preserve">  </w:t>
      </w:r>
      <w:r w:rsidRPr="00871EC6">
        <w:rPr>
          <w:rFonts w:ascii="Garamond" w:eastAsia="Times New Roman" w:hAnsi="Garamond" w:cs="Times New Roman"/>
          <w:sz w:val="20"/>
          <w:szCs w:val="20"/>
          <w:lang w:eastAsia="pl-PL"/>
        </w:rPr>
        <w:t xml:space="preserve">                                                                                                                                                  </w:t>
      </w:r>
      <w:r w:rsidRPr="00871EC6">
        <w:rPr>
          <w:rFonts w:ascii="Garamond" w:eastAsia="Times New Roman" w:hAnsi="Garamond" w:cs="Times New Roman"/>
          <w:b/>
          <w:sz w:val="20"/>
          <w:szCs w:val="20"/>
          <w:lang w:eastAsia="pl-PL"/>
        </w:rPr>
        <w:t>DO WSZYSTKICH, KOGO TO DOTYCZY</w:t>
      </w:r>
      <w:r w:rsidRPr="00871EC6">
        <w:rPr>
          <w:rFonts w:ascii="Garamond" w:eastAsia="Times New Roman" w:hAnsi="Garamond" w:cs="Times New Roman"/>
          <w:sz w:val="20"/>
          <w:szCs w:val="20"/>
          <w:lang w:eastAsia="pl-PL"/>
        </w:rPr>
        <w:t xml:space="preserve"> </w:t>
      </w:r>
    </w:p>
    <w:p w14:paraId="36B38D7A" w14:textId="77777777" w:rsidR="00100E89" w:rsidRPr="00871EC6" w:rsidRDefault="00100E89" w:rsidP="007B67A1">
      <w:pPr>
        <w:keepNext/>
        <w:spacing w:after="0" w:line="276" w:lineRule="auto"/>
        <w:jc w:val="right"/>
        <w:outlineLvl w:val="1"/>
        <w:rPr>
          <w:rFonts w:ascii="Garamond" w:eastAsia="Times New Roman" w:hAnsi="Garamond" w:cs="Times New Roman"/>
          <w:sz w:val="20"/>
          <w:szCs w:val="20"/>
          <w:lang w:eastAsia="pl-PL"/>
        </w:rPr>
      </w:pPr>
    </w:p>
    <w:p w14:paraId="309AC368" w14:textId="30A2B9E9" w:rsidR="00D435EE" w:rsidRPr="00871EC6" w:rsidRDefault="00D435EE" w:rsidP="007B67A1">
      <w:pPr>
        <w:spacing w:after="0" w:line="276" w:lineRule="auto"/>
        <w:jc w:val="right"/>
        <w:rPr>
          <w:rFonts w:ascii="Garamond" w:eastAsia="Times New Roman" w:hAnsi="Garamond" w:cs="Times New Roman"/>
          <w:sz w:val="20"/>
          <w:szCs w:val="20"/>
          <w:u w:val="single"/>
          <w:lang w:eastAsia="pl-PL"/>
        </w:rPr>
      </w:pPr>
      <w:r w:rsidRPr="00871EC6">
        <w:rPr>
          <w:rFonts w:ascii="Garamond" w:eastAsia="Times New Roman" w:hAnsi="Garamond" w:cs="Times New Roman"/>
          <w:sz w:val="20"/>
          <w:szCs w:val="20"/>
          <w:lang w:eastAsia="pl-PL"/>
        </w:rPr>
        <w:t xml:space="preserve">                                                                           </w:t>
      </w:r>
      <w:r w:rsidR="00250D8C" w:rsidRPr="00871EC6">
        <w:rPr>
          <w:rFonts w:ascii="Garamond" w:eastAsia="Times New Roman" w:hAnsi="Garamond" w:cs="Times New Roman"/>
          <w:sz w:val="20"/>
          <w:szCs w:val="20"/>
          <w:u w:val="single"/>
          <w:lang w:eastAsia="pl-PL"/>
        </w:rPr>
        <w:t xml:space="preserve">INFORMACJA O </w:t>
      </w:r>
      <w:r w:rsidR="00051FA4" w:rsidRPr="00871EC6">
        <w:rPr>
          <w:rFonts w:ascii="Garamond" w:eastAsia="Times New Roman" w:hAnsi="Garamond" w:cs="Times New Roman"/>
          <w:sz w:val="20"/>
          <w:szCs w:val="20"/>
          <w:u w:val="single"/>
          <w:lang w:eastAsia="pl-PL"/>
        </w:rPr>
        <w:t xml:space="preserve">ODPOWIEDZIACH </w:t>
      </w:r>
      <w:r w:rsidR="008B70CB">
        <w:rPr>
          <w:rFonts w:ascii="Garamond" w:eastAsia="Times New Roman" w:hAnsi="Garamond" w:cs="Times New Roman"/>
          <w:sz w:val="20"/>
          <w:szCs w:val="20"/>
          <w:u w:val="single"/>
          <w:lang w:eastAsia="pl-PL"/>
        </w:rPr>
        <w:t xml:space="preserve">NA PYTANIE IV </w:t>
      </w:r>
      <w:r w:rsidR="00051FA4" w:rsidRPr="00871EC6">
        <w:rPr>
          <w:rFonts w:ascii="Garamond" w:eastAsia="Times New Roman" w:hAnsi="Garamond" w:cs="Times New Roman"/>
          <w:sz w:val="20"/>
          <w:szCs w:val="20"/>
          <w:u w:val="single"/>
          <w:lang w:eastAsia="pl-PL"/>
        </w:rPr>
        <w:t xml:space="preserve">I </w:t>
      </w:r>
      <w:r w:rsidR="00051FA4" w:rsidRPr="00871EC6">
        <w:rPr>
          <w:rFonts w:ascii="Garamond" w:eastAsia="Times New Roman" w:hAnsi="Garamond" w:cs="Times New Roman"/>
          <w:sz w:val="20"/>
          <w:szCs w:val="20"/>
          <w:u w:val="single"/>
          <w:lang w:eastAsia="pl-PL"/>
        </w:rPr>
        <w:br/>
      </w:r>
      <w:r w:rsidR="00CD7707" w:rsidRPr="00871EC6">
        <w:rPr>
          <w:rFonts w:ascii="Garamond" w:eastAsia="Times New Roman" w:hAnsi="Garamond" w:cs="Times New Roman"/>
          <w:sz w:val="20"/>
          <w:szCs w:val="20"/>
          <w:u w:val="single"/>
          <w:lang w:eastAsia="pl-PL"/>
        </w:rPr>
        <w:t>ZMIANA TERMINU SKŁADANIA I OTWARCIA OFERT</w:t>
      </w:r>
      <w:r w:rsidR="00436020" w:rsidRPr="00871EC6">
        <w:rPr>
          <w:rFonts w:ascii="Garamond" w:eastAsia="Times New Roman" w:hAnsi="Garamond" w:cs="Times New Roman"/>
          <w:sz w:val="20"/>
          <w:szCs w:val="20"/>
          <w:u w:val="single"/>
          <w:lang w:eastAsia="pl-PL"/>
        </w:rPr>
        <w:t xml:space="preserve"> </w:t>
      </w:r>
    </w:p>
    <w:p w14:paraId="264AA8B8" w14:textId="77777777" w:rsidR="00EC06B5" w:rsidRPr="00871EC6" w:rsidRDefault="00EC06B5" w:rsidP="007B67A1">
      <w:pPr>
        <w:spacing w:after="0" w:line="276" w:lineRule="auto"/>
        <w:jc w:val="right"/>
        <w:rPr>
          <w:rFonts w:ascii="Garamond" w:eastAsia="Times New Roman" w:hAnsi="Garamond" w:cs="Times New Roman"/>
          <w:sz w:val="20"/>
          <w:szCs w:val="20"/>
          <w:u w:val="single"/>
          <w:lang w:eastAsia="pl-PL"/>
        </w:rPr>
      </w:pPr>
    </w:p>
    <w:p w14:paraId="49A663E3" w14:textId="77777777" w:rsidR="00100E89" w:rsidRPr="00871EC6" w:rsidRDefault="00100E89" w:rsidP="00051FA4">
      <w:pPr>
        <w:spacing w:after="0" w:line="276" w:lineRule="auto"/>
        <w:rPr>
          <w:rFonts w:ascii="Garamond" w:eastAsia="Times New Roman" w:hAnsi="Garamond" w:cs="Times New Roman"/>
          <w:sz w:val="20"/>
          <w:szCs w:val="20"/>
          <w:u w:val="single"/>
          <w:lang w:eastAsia="pl-PL"/>
        </w:rPr>
      </w:pPr>
    </w:p>
    <w:p w14:paraId="44A831AD" w14:textId="12F3CA7E" w:rsidR="00D435EE" w:rsidRPr="00871EC6" w:rsidRDefault="00D435EE" w:rsidP="00051FA4">
      <w:pPr>
        <w:keepNext/>
        <w:spacing w:after="0" w:line="276" w:lineRule="auto"/>
        <w:outlineLvl w:val="0"/>
        <w:rPr>
          <w:rFonts w:ascii="Garamond" w:eastAsia="Times New Roman" w:hAnsi="Garamond" w:cs="Times New Roman"/>
          <w:b/>
          <w:bCs/>
          <w:sz w:val="20"/>
          <w:szCs w:val="20"/>
          <w:lang w:eastAsia="pl-PL"/>
        </w:rPr>
      </w:pPr>
      <w:r w:rsidRPr="00871EC6">
        <w:rPr>
          <w:rFonts w:ascii="Garamond" w:eastAsia="Times New Roman" w:hAnsi="Garamond" w:cs="Times New Roman"/>
          <w:b/>
          <w:bCs/>
          <w:i/>
          <w:sz w:val="20"/>
          <w:szCs w:val="20"/>
          <w:lang w:eastAsia="pl-PL"/>
        </w:rPr>
        <w:t>dot. sprawy:</w:t>
      </w:r>
      <w:r w:rsidRPr="00871EC6">
        <w:rPr>
          <w:rFonts w:ascii="Garamond" w:eastAsia="Times New Roman" w:hAnsi="Garamond" w:cs="Times New Roman"/>
          <w:b/>
          <w:bCs/>
          <w:sz w:val="20"/>
          <w:szCs w:val="20"/>
          <w:lang w:eastAsia="pl-PL"/>
        </w:rPr>
        <w:t xml:space="preserve"> </w:t>
      </w:r>
      <w:r w:rsidR="00885A1D" w:rsidRPr="00871EC6">
        <w:rPr>
          <w:rFonts w:ascii="Garamond" w:hAnsi="Garamond" w:cs="Palatino Linotype"/>
          <w:b/>
          <w:bCs/>
          <w:sz w:val="20"/>
          <w:szCs w:val="20"/>
        </w:rPr>
        <w:t>110</w:t>
      </w:r>
      <w:r w:rsidR="00100E89" w:rsidRPr="00871EC6">
        <w:rPr>
          <w:rFonts w:ascii="Garamond" w:hAnsi="Garamond" w:cs="Palatino Linotype"/>
          <w:b/>
          <w:bCs/>
          <w:sz w:val="20"/>
          <w:szCs w:val="20"/>
        </w:rPr>
        <w:t>/ZP/KONT/202</w:t>
      </w:r>
      <w:r w:rsidR="008D0AC7" w:rsidRPr="00871EC6">
        <w:rPr>
          <w:rFonts w:ascii="Garamond" w:hAnsi="Garamond" w:cs="Palatino Linotype"/>
          <w:b/>
          <w:bCs/>
          <w:sz w:val="20"/>
          <w:szCs w:val="20"/>
        </w:rPr>
        <w:t>6</w:t>
      </w:r>
    </w:p>
    <w:p w14:paraId="03869A49" w14:textId="7B528365" w:rsidR="00D435EE" w:rsidRPr="00871EC6" w:rsidRDefault="00D435EE" w:rsidP="007B67A1">
      <w:pPr>
        <w:spacing w:after="0" w:line="276" w:lineRule="auto"/>
        <w:rPr>
          <w:rFonts w:ascii="Garamond" w:eastAsia="Times New Roman" w:hAnsi="Garamond" w:cs="Times New Roman"/>
          <w:sz w:val="20"/>
          <w:szCs w:val="20"/>
          <w:lang w:eastAsia="pl-PL"/>
        </w:rPr>
      </w:pPr>
    </w:p>
    <w:p w14:paraId="5DD98D3A" w14:textId="77777777" w:rsidR="00D435EE" w:rsidRPr="00871EC6" w:rsidRDefault="00D435EE" w:rsidP="007B67A1">
      <w:pPr>
        <w:keepNext/>
        <w:spacing w:after="0" w:line="276" w:lineRule="auto"/>
        <w:ind w:firstLine="708"/>
        <w:outlineLvl w:val="5"/>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Szanowni Państwo,</w:t>
      </w:r>
    </w:p>
    <w:p w14:paraId="12C531E6" w14:textId="5C4BFD67" w:rsidR="00203C93" w:rsidRPr="00871EC6" w:rsidRDefault="00203C93" w:rsidP="007B67A1">
      <w:pPr>
        <w:spacing w:after="0" w:line="276" w:lineRule="auto"/>
        <w:jc w:val="both"/>
        <w:rPr>
          <w:rFonts w:ascii="Garamond" w:eastAsia="Times New Roman" w:hAnsi="Garamond" w:cs="Times New Roman"/>
          <w:sz w:val="20"/>
          <w:szCs w:val="20"/>
          <w:lang w:eastAsia="pl-PL"/>
        </w:rPr>
      </w:pPr>
    </w:p>
    <w:p w14:paraId="344312EC" w14:textId="77777777" w:rsidR="00885A1D" w:rsidRPr="00871EC6" w:rsidRDefault="00D435EE" w:rsidP="00885A1D">
      <w:pPr>
        <w:autoSpaceDE w:val="0"/>
        <w:autoSpaceDN w:val="0"/>
        <w:adjustRightInd w:val="0"/>
        <w:spacing w:after="0"/>
        <w:jc w:val="both"/>
        <w:rPr>
          <w:rFonts w:ascii="Garamond" w:hAnsi="Garamond" w:cs="Arial"/>
          <w:sz w:val="20"/>
          <w:szCs w:val="20"/>
        </w:rPr>
      </w:pPr>
      <w:r w:rsidRPr="00871EC6">
        <w:rPr>
          <w:rFonts w:ascii="Garamond" w:eastAsia="Times New Roman" w:hAnsi="Garamond"/>
          <w:sz w:val="20"/>
          <w:szCs w:val="20"/>
          <w:lang w:eastAsia="pl-PL"/>
        </w:rPr>
        <w:t xml:space="preserve">uprzejmie informuję, że w sprawie ogłoszonego konkursu nr </w:t>
      </w:r>
      <w:r w:rsidR="00885A1D" w:rsidRPr="00871EC6">
        <w:rPr>
          <w:rFonts w:ascii="Garamond" w:hAnsi="Garamond" w:cs="Palatino Linotype"/>
          <w:b/>
          <w:bCs/>
          <w:sz w:val="20"/>
          <w:szCs w:val="20"/>
        </w:rPr>
        <w:t>110</w:t>
      </w:r>
      <w:r w:rsidR="00100E89" w:rsidRPr="00871EC6">
        <w:rPr>
          <w:rFonts w:ascii="Garamond" w:hAnsi="Garamond" w:cs="Palatino Linotype"/>
          <w:b/>
          <w:bCs/>
          <w:sz w:val="20"/>
          <w:szCs w:val="20"/>
        </w:rPr>
        <w:t>/ZP/</w:t>
      </w:r>
      <w:r w:rsidR="001344EC" w:rsidRPr="00871EC6">
        <w:rPr>
          <w:rFonts w:ascii="Garamond" w:hAnsi="Garamond" w:cs="Palatino Linotype"/>
          <w:b/>
          <w:bCs/>
          <w:sz w:val="20"/>
          <w:szCs w:val="20"/>
        </w:rPr>
        <w:t>KONT</w:t>
      </w:r>
      <w:r w:rsidR="00100E89" w:rsidRPr="00871EC6">
        <w:rPr>
          <w:rFonts w:ascii="Garamond" w:hAnsi="Garamond" w:cs="Palatino Linotype"/>
          <w:b/>
          <w:bCs/>
          <w:sz w:val="20"/>
          <w:szCs w:val="20"/>
        </w:rPr>
        <w:t>/202</w:t>
      </w:r>
      <w:r w:rsidR="008D0AC7" w:rsidRPr="00871EC6">
        <w:rPr>
          <w:rFonts w:ascii="Garamond" w:hAnsi="Garamond" w:cs="Palatino Linotype"/>
          <w:b/>
          <w:bCs/>
          <w:sz w:val="20"/>
          <w:szCs w:val="20"/>
        </w:rPr>
        <w:t>6</w:t>
      </w:r>
      <w:r w:rsidR="00100E89" w:rsidRPr="00871EC6">
        <w:rPr>
          <w:rFonts w:ascii="Garamond" w:hAnsi="Garamond" w:cs="Palatino Linotype"/>
          <w:b/>
          <w:bCs/>
          <w:sz w:val="20"/>
          <w:szCs w:val="20"/>
        </w:rPr>
        <w:t xml:space="preserve"> </w:t>
      </w:r>
      <w:r w:rsidR="00426F6C" w:rsidRPr="00871EC6">
        <w:rPr>
          <w:rFonts w:ascii="Garamond" w:eastAsia="Times New Roman" w:hAnsi="Garamond" w:cs="Palatino Linotype"/>
          <w:sz w:val="20"/>
          <w:szCs w:val="20"/>
          <w:lang w:eastAsia="pl-PL"/>
        </w:rPr>
        <w:t xml:space="preserve">na </w:t>
      </w:r>
      <w:r w:rsidR="00885A1D" w:rsidRPr="00871EC6">
        <w:rPr>
          <w:rFonts w:ascii="Garamond" w:hAnsi="Garamond"/>
          <w:sz w:val="20"/>
          <w:szCs w:val="20"/>
        </w:rPr>
        <w:t>udzielanie świadczeń w zakresie badań genetycznych dla 5 Wojskowego Szpitala Klinicznego z Polikliniką SP ZOZ w Krakowie</w:t>
      </w:r>
      <w:r w:rsidR="001344EC" w:rsidRPr="00871EC6">
        <w:rPr>
          <w:rFonts w:ascii="Garamond" w:hAnsi="Garamond"/>
          <w:sz w:val="20"/>
          <w:szCs w:val="20"/>
        </w:rPr>
        <w:t xml:space="preserve">, </w:t>
      </w:r>
      <w:r w:rsidR="00885A1D" w:rsidRPr="00871EC6">
        <w:rPr>
          <w:rFonts w:ascii="Garamond" w:eastAsia="Times New Roman" w:hAnsi="Garamond" w:cs="Palatino Linotype"/>
          <w:sz w:val="20"/>
          <w:szCs w:val="20"/>
          <w:lang w:eastAsia="pl-PL"/>
        </w:rPr>
        <w:t xml:space="preserve">wpłynęły pytania. </w:t>
      </w:r>
      <w:r w:rsidR="006C5D42" w:rsidRPr="00871EC6">
        <w:rPr>
          <w:rFonts w:ascii="Garamond" w:eastAsia="Times New Roman" w:hAnsi="Garamond" w:cs="Palatino Linotype"/>
          <w:sz w:val="20"/>
          <w:szCs w:val="20"/>
          <w:lang w:eastAsia="pl-PL"/>
        </w:rPr>
        <w:t xml:space="preserve"> </w:t>
      </w:r>
      <w:r w:rsidR="00885A1D" w:rsidRPr="00871EC6">
        <w:rPr>
          <w:rFonts w:ascii="Garamond" w:hAnsi="Garamond" w:cs="Arial"/>
          <w:sz w:val="20"/>
          <w:szCs w:val="20"/>
        </w:rPr>
        <w:t>Treść pytań wraz z odpowiedziami na nie przedstawiam poniżej :</w:t>
      </w:r>
    </w:p>
    <w:p w14:paraId="2B7549F9" w14:textId="77777777" w:rsidR="00885A1D" w:rsidRPr="00871EC6" w:rsidRDefault="00885A1D" w:rsidP="00885A1D">
      <w:pPr>
        <w:autoSpaceDE w:val="0"/>
        <w:autoSpaceDN w:val="0"/>
        <w:adjustRightInd w:val="0"/>
        <w:spacing w:after="0"/>
        <w:jc w:val="both"/>
        <w:rPr>
          <w:rFonts w:ascii="Garamond" w:hAnsi="Garamond" w:cs="Arial"/>
          <w:sz w:val="20"/>
          <w:szCs w:val="20"/>
        </w:rPr>
      </w:pPr>
    </w:p>
    <w:p w14:paraId="7B2D2802" w14:textId="75245B7F" w:rsidR="00871EC6" w:rsidRPr="00871EC6" w:rsidRDefault="00885A1D" w:rsidP="00885A1D">
      <w:pPr>
        <w:spacing w:before="100" w:beforeAutospacing="1" w:after="100" w:afterAutospacing="1" w:line="240" w:lineRule="auto"/>
        <w:rPr>
          <w:rFonts w:ascii="Garamond" w:hAnsi="Garamond"/>
          <w:sz w:val="20"/>
          <w:szCs w:val="20"/>
        </w:rPr>
      </w:pPr>
      <w:r w:rsidRPr="00871EC6">
        <w:rPr>
          <w:rFonts w:ascii="Garamond" w:eastAsia="Times New Roman" w:hAnsi="Garamond" w:cs="Times New Roman"/>
          <w:b/>
          <w:bCs/>
          <w:sz w:val="20"/>
          <w:szCs w:val="20"/>
          <w:lang w:eastAsia="pl-PL"/>
        </w:rPr>
        <w:t xml:space="preserve">1. </w:t>
      </w:r>
      <w:r w:rsidR="00871EC6" w:rsidRPr="00871EC6">
        <w:rPr>
          <w:rFonts w:ascii="Garamond" w:hAnsi="Garamond"/>
          <w:sz w:val="20"/>
          <w:szCs w:val="20"/>
        </w:rPr>
        <w:t>Ze względu a fakt, iż przedmiotem konkursu jest szeroki zakres badań genetycznych i postępowanie obejmuje badania dla różnych oddziałów – prosimy o wydzielenie badań do onkologicznych programów lekowych i leczenia onkologicznego. Prosimy o utworzenie pakietu składającego się z następujących badań, Załącznik nr 1, poz: 3, 4, 6, 19, 22, 23, 24, 68, 69, 87, 114, 115, 136, 165, 166, 168, 178, 184, 193, 195, 198, 203, 206, 207, 208, 209, 210, 211, 212, 213, 214, 215, 216, 217, 218, 303.</w:t>
      </w:r>
    </w:p>
    <w:p w14:paraId="22EEDD32" w14:textId="19F054C4" w:rsidR="00871EC6" w:rsidRPr="00871EC6" w:rsidRDefault="00871EC6" w:rsidP="00871EC6">
      <w:pPr>
        <w:spacing w:after="240" w:line="240" w:lineRule="auto"/>
        <w:rPr>
          <w:rFonts w:ascii="Garamond" w:eastAsia="Times New Roman" w:hAnsi="Garamond" w:cs="Times New Roman"/>
          <w:sz w:val="20"/>
          <w:szCs w:val="20"/>
          <w:lang w:eastAsia="pl-PL"/>
        </w:rPr>
      </w:pPr>
      <w:r w:rsidRPr="00871EC6">
        <w:rPr>
          <w:rFonts w:ascii="Garamond" w:eastAsia="Times New Roman" w:hAnsi="Garamond" w:cs="Times New Roman"/>
          <w:b/>
          <w:bCs/>
          <w:sz w:val="20"/>
          <w:szCs w:val="20"/>
          <w:lang w:eastAsia="pl-PL"/>
        </w:rPr>
        <w:t xml:space="preserve">Odpowiedź : </w:t>
      </w:r>
      <w:r w:rsidRPr="00871EC6">
        <w:rPr>
          <w:rFonts w:ascii="Garamond" w:eastAsia="Times New Roman" w:hAnsi="Garamond" w:cs="Times New Roman"/>
          <w:b/>
          <w:bCs/>
          <w:sz w:val="20"/>
          <w:szCs w:val="20"/>
          <w:lang w:eastAsia="pl-PL"/>
        </w:rPr>
        <w:t>Zamawiający nie wyraża zgody , zgodnie z SKWO . </w:t>
      </w:r>
    </w:p>
    <w:p w14:paraId="1F274132"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Zamawiający podtrzymuje dotychczasowe stanowisko, że celem konkursu jest zapewnienie kompleksowej obsługi badań genetycznych dla pacjentów Szpitala. SWKO wprost wskazuje, że przedmiot zamówienia obejmuje szeroki katalog badań genetycznych, natomiast na etapie prowadzenia konkursu nie jest możliwe określenie, z których konkretnie badań oraz w jakiej liczbie Szpital będzie korzystał w okresie obowiązywania umowy. Z tego względu Zamawiający zmierza do zapewnienia sobie dostępu do kompleksowej oferty badań, zależnie od bieżących potrzeb diagnostycznych pacjentów i wskazań medycznych.</w:t>
      </w:r>
    </w:p>
    <w:p w14:paraId="3FFCD1F0"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Zamawiający nie podziela argumentu, że wydzielenie badań onkologicznych byłoby działaniem korzystniejszym dla pacjentów. Pacjent onkologiczny niejednokrotnie wymaga diagnostyki wieloetapowej, obejmującej zarówno badania somatyczne, germinalne, predykcyjne, monitorujące, immunohistochemiczne, hematologiczne, jak i różnicowanie z innymi zespołami lub predyspozycjami genetycznymi. Sztuczne wydzielenie części badań do odrębnego pakietu mogłoby prowadzić do rozproszenia odpowiedzialności, wydłużenia ścieżki diagnostycznej, utrudnienia transportu materiału, odrębnych kanałów raportowania oraz zwiększenia ryzyka nieciągłości diagnostyki.</w:t>
      </w:r>
    </w:p>
    <w:p w14:paraId="610EB58F"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Celem Zamawiającego jest zabezpieczenie pacjentowi pełnego dostępu do diagnostyki, a nie wyłącznie do wybranej grupy badań. Kompleksowość w tym postępowaniu oznacza możliwość zlecenia badań zgodnie z aktualnym wskazaniem klinicznym, bez konieczności prowadzenia odrębnych ścieżek organizacyjnych dla poszczególnych grup technologicznych lub terapeutycznych.</w:t>
      </w:r>
    </w:p>
    <w:p w14:paraId="0C5812D5"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Zamawiający wskazuje jednocześnie, że wymóg kompleksowości oferty nie oznacza, iż każdy Wykonawca musi posiadać wszystkie technologie wyłącznie we własnej strukturze organizacyjnej. Zamawiający nie wyklucza, aby Wykonawca — jako podmiot odpowiedzialny za realizację umowy — zapewnił wykonanie części badań przy współpracy z innymi uprawnionymi laboratoriami lub podmiotami, o ile odbywa się to zgodnie z przepisami prawa, SWKO, umową oraz zasadami jakości, a Wykonawca zapewnia pełną odpowiedzialność za wykonanie świadczenia, termin, jakość, wynik, transport materiału oraz komunikację ze Szpitalem.</w:t>
      </w:r>
    </w:p>
    <w:p w14:paraId="29D72DBA"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Wydzielenie badań onkologicznych nie jest również konieczne z punktu widzenia wymagań NFZ, MZ ani programów lekowych. Wymagania te dotyczą prawidłowego zakresu badania, walidacji metody, jakości oznaczeń, kwalifikacji personelu, kontroli jakości oraz zgodności wyniku z celem klinicznym, a nie obowiązku tworzenia odrębnych pakietów organizacyjnych w konkursie ofert. Rozporządzenie Ministra Zdrowia z dnia 30 czerwca 2025 r. określa standardy jakości dla laboratoriów, natomiast nie przesądza o obowiązku dzielenia postępowania według obszarów klinicznych lub technologii.</w:t>
      </w:r>
    </w:p>
    <w:p w14:paraId="3F0202D3"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Zamawiający podkreśla, że wszystkie oferowane badania muszą być wykonywane zgodnie z obowiązującymi przepisami prawa, aktualną wiedzą medyczną, właściwymi standardami jakości oraz wymaganiami dotyczącymi diagnostyki poszczególnych jednostek chorobowych, w tym — jeżeli dotyczy — wymaganiami Ministerstwa Zdrowia, Narodowego Funduszu Zdrowia, programów lekowych oraz aktualnych standardów diagnostycznych.</w:t>
      </w:r>
    </w:p>
    <w:p w14:paraId="4B3332B7"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W konsekwencji Zamawiający pozostawia SWKO oraz Załącznik nr 1 bez zmian.</w:t>
      </w:r>
    </w:p>
    <w:p w14:paraId="4C01CEF3" w14:textId="62ADBB7A" w:rsidR="00871EC6" w:rsidRPr="00871EC6" w:rsidRDefault="00871EC6" w:rsidP="00885A1D">
      <w:pPr>
        <w:spacing w:before="100" w:beforeAutospacing="1" w:after="100" w:afterAutospacing="1" w:line="240" w:lineRule="auto"/>
        <w:rPr>
          <w:rFonts w:ascii="Garamond" w:hAnsi="Garamond"/>
          <w:sz w:val="20"/>
          <w:szCs w:val="20"/>
        </w:rPr>
      </w:pPr>
      <w:r w:rsidRPr="00871EC6">
        <w:rPr>
          <w:rFonts w:ascii="Garamond" w:hAnsi="Garamond"/>
          <w:sz w:val="20"/>
          <w:szCs w:val="20"/>
        </w:rPr>
        <w:t xml:space="preserve">2. </w:t>
      </w:r>
      <w:r w:rsidRPr="00871EC6">
        <w:rPr>
          <w:rFonts w:ascii="Garamond" w:hAnsi="Garamond"/>
          <w:sz w:val="20"/>
          <w:szCs w:val="20"/>
        </w:rPr>
        <w:t>Ze względu a fakt, iż przedmiotem konkursu jest szeroki zakres badań genetycznych i postępowanie obejmuje badania z różnych specjalizacji, prosimy o informację czy Udzielający Zamówienia wyrazi zgodę na składanie ofert częściowych?</w:t>
      </w:r>
    </w:p>
    <w:p w14:paraId="44947B2F" w14:textId="56BDC1D9" w:rsidR="00871EC6" w:rsidRPr="00871EC6" w:rsidRDefault="00871EC6" w:rsidP="00885A1D">
      <w:pPr>
        <w:spacing w:before="100" w:beforeAutospacing="1" w:after="100" w:afterAutospacing="1" w:line="240" w:lineRule="auto"/>
        <w:rPr>
          <w:rFonts w:ascii="Garamond" w:eastAsia="Times New Roman" w:hAnsi="Garamond" w:cs="Times New Roman"/>
          <w:b/>
          <w:bCs/>
          <w:sz w:val="20"/>
          <w:szCs w:val="20"/>
          <w:lang w:eastAsia="pl-PL"/>
        </w:rPr>
      </w:pPr>
      <w:r w:rsidRPr="00871EC6">
        <w:rPr>
          <w:rFonts w:ascii="Garamond" w:hAnsi="Garamond"/>
          <w:b/>
          <w:bCs/>
          <w:sz w:val="20"/>
          <w:szCs w:val="20"/>
        </w:rPr>
        <w:t>Odpowiedź : Zamawiający nie wyraża zgody , zgodnie z SKWO . </w:t>
      </w:r>
    </w:p>
    <w:p w14:paraId="6344F562" w14:textId="79A9E110"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b/>
          <w:bCs/>
          <w:sz w:val="20"/>
          <w:szCs w:val="20"/>
          <w:lang w:eastAsia="pl-PL"/>
        </w:rPr>
        <w:t>3</w:t>
      </w:r>
      <w:r w:rsidRPr="00871EC6">
        <w:rPr>
          <w:rFonts w:ascii="Garamond" w:eastAsia="Times New Roman" w:hAnsi="Garamond" w:cs="Times New Roman"/>
          <w:b/>
          <w:bCs/>
          <w:sz w:val="20"/>
          <w:szCs w:val="20"/>
          <w:lang w:eastAsia="pl-PL"/>
        </w:rPr>
        <w:t>.</w:t>
      </w:r>
      <w:r w:rsidRPr="00871EC6">
        <w:rPr>
          <w:rFonts w:ascii="Garamond" w:eastAsia="Times New Roman" w:hAnsi="Garamond" w:cs="Times New Roman"/>
          <w:sz w:val="20"/>
          <w:szCs w:val="20"/>
          <w:lang w:eastAsia="pl-PL"/>
        </w:rPr>
        <w:t xml:space="preserve"> Na mocy wymagań i rozróżnienia zakresu działalności laboratorium medycznego zdefiniowanych w Rozporządzeniu Ministra Zdrowia z dn. 30 czerwca 2025 r. w sprawie standardów jakości dla laboratoriów oraz zasad dobrej praktyki w diagnostyce chorób rzadkich i genetyce onkologicznej, zwracamy się do Zamawiającego z prośbą o dopuszczenie ofert częściowych lub wydzielenie odrębnego zadania obejmującego poz. 3, 4, 7, 23, 24, 68, 69, 114, 115, 164, 168, 178, 184, 192, 193, 194, 195, 196, 197, 198, 203, 209, 215, 228, 229. Mając na względzie treść zapisu pkt. I ppkt. 5 SWKO do konkursu nr 110/2026/ZP/KONT o konieczności złożenia oferty kompleksowej, pragniemy mimo to nadmienić, że wymienione pozycje znajdują się w odrębnej metodyce diagnostycznej od pozostałych, a agregowanie ich do jednego, nierozerwalnego zadania może mieć niekorzystny wpływ na konkurencyjność procedury oraz jakość usług świadczonych pacjentom.</w:t>
      </w:r>
    </w:p>
    <w:p w14:paraId="6786A650"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Z góry dziękujemy za odniesienie się do powyższych kwestii zaznaczając przy tym, że motywacją do ich zadania jest dbałość o wysoką konkurencyjność oraz najwyższą jakość opieki i usług świadczonych dla pacjentów. Jednocześnie zwracamy z prośbą o odniesienie się do treści poprzedniego nadanego przez nas pisma z pytaniami.</w:t>
      </w:r>
    </w:p>
    <w:p w14:paraId="12451894" w14:textId="77777777" w:rsidR="00871EC6" w:rsidRPr="00871EC6" w:rsidRDefault="00871EC6" w:rsidP="00871EC6">
      <w:pPr>
        <w:spacing w:after="240"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 xml:space="preserve">Zamawiający nie wyraża zgody na dopuszczenie ofert częściowych ani na wydzielenie odrębnego zadania obejmującego pozycje: </w:t>
      </w:r>
      <w:r w:rsidRPr="00871EC6">
        <w:rPr>
          <w:rFonts w:ascii="Garamond" w:eastAsia="Times New Roman" w:hAnsi="Garamond" w:cs="Times New Roman"/>
          <w:b/>
          <w:bCs/>
          <w:sz w:val="20"/>
          <w:szCs w:val="20"/>
          <w:lang w:eastAsia="pl-PL"/>
        </w:rPr>
        <w:t>3, 4, 7, 23, 24, 68, 69, 114, 115, 164, 168, 178, 184, 192, 193, 194, 195, 196, 197, 198, 203, 209, 215, 228, 229</w:t>
      </w:r>
      <w:r w:rsidRPr="00871EC6">
        <w:rPr>
          <w:rFonts w:ascii="Garamond" w:eastAsia="Times New Roman" w:hAnsi="Garamond" w:cs="Times New Roman"/>
          <w:sz w:val="20"/>
          <w:szCs w:val="20"/>
          <w:lang w:eastAsia="pl-PL"/>
        </w:rPr>
        <w:t xml:space="preserve"> Załącznika nr 1.</w:t>
      </w:r>
    </w:p>
    <w:p w14:paraId="3322A403" w14:textId="34A75C6B"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 xml:space="preserve">Odpowiedź : </w:t>
      </w:r>
      <w:r w:rsidRPr="00871EC6">
        <w:rPr>
          <w:rFonts w:ascii="Garamond" w:eastAsia="Times New Roman" w:hAnsi="Garamond" w:cs="Times New Roman"/>
          <w:b/>
          <w:bCs/>
          <w:sz w:val="20"/>
          <w:szCs w:val="20"/>
          <w:lang w:eastAsia="pl-PL"/>
        </w:rPr>
        <w:t>Zamawiający nie wyraża zgody , zgodnie z SKWO . </w:t>
      </w:r>
    </w:p>
    <w:p w14:paraId="66F77301" w14:textId="52FACDBF"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Zamawiający podtrzymuje zapisy pkt I ppkt 5 SWKO, zgodnie z którymi nie dopuszcza się składania ofert częściowych obejmujących wybrane pozycje Załącznika nr 1, ponieważ celem postępowania jest zapewnienie kompleksowej realizacji badań genetycznych przez jednego Wykonawcę. SWKO wskazuje również, że Zamawiający zamierza zapewnić sobie dostęp do kompleksowej oferty badań określonych w Załączniku nr 1, a rzeczywisty zakres wykonywanych świadczeń będzie zależny od bieżących potrzeb diagnostycznych pacjentów oraz wskazań medycznych.</w:t>
      </w:r>
    </w:p>
    <w:p w14:paraId="3E03DA16"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Zamawiający nie podziela stanowiska, że wydzielenie wskazanych badań do odrębnego zadania byłoby korzystniejsze dla pacjentów. Z perspektywy organizacji pracy Szpitala, bezpieczeństwa pacjentów oraz ciągłości diagnostyki istotne jest zapewnienie jednego, spójnego modelu obsługi badań genetycznych, obejmującego zarówno diagnostykę onkologiczną, somatyczną, germinalną, hematologiczną, immunologiczną, jak i inne badania wskazane w Załączniku nr 1.</w:t>
      </w:r>
    </w:p>
    <w:p w14:paraId="34D246F9"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Wskazane przez Państwa pozycje nie stanowią jednolitego pakietu metodycznego. Obejmują m.in. badania z płynnej biopsji, profilowanie somatyczne z materiału tkankowego, badania germinalne BRCA1/BRCA2, badania fuzji genowych NTRK, immunohistochemię PD-L1, badania hematologiczne, badania HRD, monitorujące badania kontrolne oraz oznaczenia o innym charakterze diagnostycznym. Sama różnorodność metodyczna nie przemawia za podziałem zamówienia; przeciwnie, w warunkach szpitalnych uzasadnia potrzebę zapewnienia skoordynowanego dostępu do pełnego zakresu diagnostyki.</w:t>
      </w:r>
    </w:p>
    <w:p w14:paraId="01F99527"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Zamawiający wskazuje również, że brak posiadania wszystkich technologii diagnostycznych przez jeden podmiot nie musi wykluczać złożenia oferty kompleksowej. Zamawiający nie wyklucza możliwości zapewnienia przez Wykonawcę realizacji części badań przy współpracy z innymi uprawnionymi podmiotami, o ile jest to zgodne z obowiązującymi przepisami prawa, SWKO i umową, a Wykonawca zapewni pełną odpowiedzialność za realizację świadczeń, jakość, terminowość, transport materiału, spójność raportowania oraz zgodność wyniku z wymaganiami diagnostycznymi.</w:t>
      </w:r>
    </w:p>
    <w:p w14:paraId="5EDBB2B6"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Rozporządzenie Ministra Zdrowia z dnia 30 czerwca 2025 r. w sprawie standardów jakości dla laboratoriów określa standardy jakości dla laboratoriów, ale nie nakłada na Zamawiającego obowiązku dzielenia zamówienia według technologii, rodzaju materiału lub obszaru diagnostycznego. Akt ten obowiązuje od 22 lipca 2025 r. i dotyczy standardów jakości dla laboratoriów, nie konstrukcji pakietów w konkursie ofert. </w:t>
      </w:r>
    </w:p>
    <w:p w14:paraId="2D63DD24"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Zamawiający wskazuje, że wszystkie oferowane badania muszą być wykonywane zgodnie z obowiązującymi przepisami prawa, aktualną wiedzą medyczną, standardami jakości oraz wymaganiami właściwymi dla diagnostyki poszczególnych jednostek chorobowych, w tym — jeżeli dotyczy — wymaganiami Ministerstwa Zdrowia, Narodowego Funduszu Zdrowia, programów lekowych oraz aktualnych standardów diagnostycznych.</w:t>
      </w:r>
    </w:p>
    <w:p w14:paraId="6B278392" w14:textId="77777777" w:rsidR="00871EC6" w:rsidRPr="00871EC6" w:rsidRDefault="00871EC6" w:rsidP="00871EC6">
      <w:pPr>
        <w:spacing w:before="100" w:beforeAutospacing="1" w:after="100" w:afterAutospacing="1" w:line="240" w:lineRule="auto"/>
        <w:rPr>
          <w:rFonts w:ascii="Garamond" w:eastAsia="Times New Roman" w:hAnsi="Garamond" w:cs="Times New Roman"/>
          <w:sz w:val="20"/>
          <w:szCs w:val="20"/>
          <w:lang w:eastAsia="pl-PL"/>
        </w:rPr>
      </w:pPr>
      <w:r w:rsidRPr="00871EC6">
        <w:rPr>
          <w:rFonts w:ascii="Garamond" w:eastAsia="Times New Roman" w:hAnsi="Garamond" w:cs="Times New Roman"/>
          <w:sz w:val="20"/>
          <w:szCs w:val="20"/>
          <w:lang w:eastAsia="pl-PL"/>
        </w:rPr>
        <w:t>W konsekwencji Zamawiający pozostawia SWKO oraz Załącznik nr 1 bez zmian.</w:t>
      </w:r>
    </w:p>
    <w:p w14:paraId="02F40707" w14:textId="77777777" w:rsidR="00871EC6" w:rsidRPr="00871EC6" w:rsidRDefault="00871EC6" w:rsidP="00885A1D">
      <w:pPr>
        <w:spacing w:before="100" w:beforeAutospacing="1" w:after="100" w:afterAutospacing="1" w:line="240" w:lineRule="auto"/>
        <w:rPr>
          <w:rFonts w:ascii="Garamond" w:eastAsia="Times New Roman" w:hAnsi="Garamond" w:cs="Times New Roman"/>
          <w:b/>
          <w:bCs/>
          <w:sz w:val="20"/>
          <w:szCs w:val="20"/>
          <w:lang w:eastAsia="pl-PL"/>
        </w:rPr>
      </w:pPr>
    </w:p>
    <w:p w14:paraId="2DF1C940" w14:textId="77777777" w:rsidR="00871EC6" w:rsidRPr="00871EC6" w:rsidRDefault="00871EC6" w:rsidP="00885A1D">
      <w:pPr>
        <w:spacing w:before="100" w:beforeAutospacing="1" w:after="100" w:afterAutospacing="1" w:line="240" w:lineRule="auto"/>
        <w:rPr>
          <w:rFonts w:ascii="Garamond" w:eastAsia="Times New Roman" w:hAnsi="Garamond" w:cs="Times New Roman"/>
          <w:b/>
          <w:bCs/>
          <w:sz w:val="20"/>
          <w:szCs w:val="20"/>
          <w:lang w:eastAsia="pl-PL"/>
        </w:rPr>
      </w:pPr>
    </w:p>
    <w:p w14:paraId="692F4106" w14:textId="6BE0DF59" w:rsidR="00CD7707" w:rsidRPr="00871EC6" w:rsidRDefault="00CD7707" w:rsidP="00F1479C">
      <w:pPr>
        <w:spacing w:after="0" w:line="240" w:lineRule="auto"/>
        <w:jc w:val="both"/>
        <w:rPr>
          <w:rFonts w:ascii="Garamond" w:eastAsia="Times New Roman" w:hAnsi="Garamond" w:cs="Times New Roman"/>
          <w:b/>
          <w:bCs/>
          <w:sz w:val="20"/>
          <w:szCs w:val="20"/>
          <w:lang w:eastAsia="pl-PL"/>
        </w:rPr>
      </w:pPr>
      <w:r w:rsidRPr="00871EC6">
        <w:rPr>
          <w:rFonts w:ascii="Garamond" w:eastAsia="Times New Roman" w:hAnsi="Garamond" w:cs="Times New Roman"/>
          <w:b/>
          <w:bCs/>
          <w:sz w:val="20"/>
          <w:szCs w:val="20"/>
          <w:lang w:eastAsia="pl-PL"/>
        </w:rPr>
        <w:t>Nowy termin składania ofert do dnia 2</w:t>
      </w:r>
      <w:r w:rsidR="00871EC6" w:rsidRPr="00871EC6">
        <w:rPr>
          <w:rFonts w:ascii="Garamond" w:eastAsia="Times New Roman" w:hAnsi="Garamond" w:cs="Times New Roman"/>
          <w:b/>
          <w:bCs/>
          <w:sz w:val="20"/>
          <w:szCs w:val="20"/>
          <w:lang w:eastAsia="pl-PL"/>
        </w:rPr>
        <w:t>2</w:t>
      </w:r>
      <w:r w:rsidRPr="00871EC6">
        <w:rPr>
          <w:rFonts w:ascii="Garamond" w:eastAsia="Times New Roman" w:hAnsi="Garamond" w:cs="Times New Roman"/>
          <w:b/>
          <w:bCs/>
          <w:sz w:val="20"/>
          <w:szCs w:val="20"/>
          <w:lang w:eastAsia="pl-PL"/>
        </w:rPr>
        <w:t>.07.2026 roku do godz. 11:00</w:t>
      </w:r>
    </w:p>
    <w:p w14:paraId="3B374A73" w14:textId="744CDE3D" w:rsidR="00CD7707" w:rsidRPr="00871EC6" w:rsidRDefault="00CD7707" w:rsidP="00F1479C">
      <w:pPr>
        <w:spacing w:after="0" w:line="240" w:lineRule="auto"/>
        <w:jc w:val="both"/>
        <w:rPr>
          <w:rFonts w:ascii="Garamond" w:eastAsia="Times New Roman" w:hAnsi="Garamond" w:cs="Times New Roman"/>
          <w:b/>
          <w:bCs/>
          <w:sz w:val="20"/>
          <w:szCs w:val="20"/>
          <w:lang w:eastAsia="pl-PL"/>
        </w:rPr>
      </w:pPr>
      <w:r w:rsidRPr="00871EC6">
        <w:rPr>
          <w:rFonts w:ascii="Garamond" w:eastAsia="Times New Roman" w:hAnsi="Garamond" w:cs="Times New Roman"/>
          <w:b/>
          <w:bCs/>
          <w:sz w:val="20"/>
          <w:szCs w:val="20"/>
          <w:lang w:eastAsia="pl-PL"/>
        </w:rPr>
        <w:t>Nowy termin otwarcia ofert dnia 2</w:t>
      </w:r>
      <w:r w:rsidR="00871EC6" w:rsidRPr="00871EC6">
        <w:rPr>
          <w:rFonts w:ascii="Garamond" w:eastAsia="Times New Roman" w:hAnsi="Garamond" w:cs="Times New Roman"/>
          <w:b/>
          <w:bCs/>
          <w:sz w:val="20"/>
          <w:szCs w:val="20"/>
          <w:lang w:eastAsia="pl-PL"/>
        </w:rPr>
        <w:t>2</w:t>
      </w:r>
      <w:r w:rsidRPr="00871EC6">
        <w:rPr>
          <w:rFonts w:ascii="Garamond" w:eastAsia="Times New Roman" w:hAnsi="Garamond" w:cs="Times New Roman"/>
          <w:b/>
          <w:bCs/>
          <w:sz w:val="20"/>
          <w:szCs w:val="20"/>
          <w:lang w:eastAsia="pl-PL"/>
        </w:rPr>
        <w:t>.07.2026 roku godz. 11:30</w:t>
      </w:r>
    </w:p>
    <w:p w14:paraId="4CD702D0" w14:textId="6FD40B4B" w:rsidR="00051FA4" w:rsidRPr="00871EC6" w:rsidRDefault="00051FA4" w:rsidP="00885A1D">
      <w:pPr>
        <w:spacing w:before="100" w:beforeAutospacing="1" w:after="100" w:afterAutospacing="1" w:line="240" w:lineRule="auto"/>
        <w:jc w:val="both"/>
        <w:rPr>
          <w:rFonts w:ascii="Garamond" w:eastAsia="Times New Roman" w:hAnsi="Garamond" w:cs="Times New Roman"/>
          <w:b/>
          <w:bCs/>
          <w:sz w:val="20"/>
          <w:szCs w:val="20"/>
          <w:lang w:eastAsia="pl-PL"/>
        </w:rPr>
      </w:pPr>
      <w:r w:rsidRPr="00871EC6">
        <w:rPr>
          <w:rFonts w:ascii="Garamond" w:eastAsia="Times New Roman" w:hAnsi="Garamond" w:cs="Times New Roman"/>
          <w:b/>
          <w:bCs/>
          <w:sz w:val="20"/>
          <w:szCs w:val="20"/>
          <w:lang w:eastAsia="pl-PL"/>
        </w:rPr>
        <w:t>Załącznikiem do niniejszych odpowiedzi stanowi Zmodyfikowane SWKO</w:t>
      </w:r>
      <w:r w:rsidR="00871EC6" w:rsidRPr="00871EC6">
        <w:rPr>
          <w:rFonts w:ascii="Garamond" w:eastAsia="Times New Roman" w:hAnsi="Garamond" w:cs="Times New Roman"/>
          <w:b/>
          <w:bCs/>
          <w:sz w:val="20"/>
          <w:szCs w:val="20"/>
          <w:lang w:eastAsia="pl-PL"/>
        </w:rPr>
        <w:t xml:space="preserve"> II.</w:t>
      </w:r>
      <w:r w:rsidRPr="00871EC6">
        <w:rPr>
          <w:rFonts w:ascii="Garamond" w:eastAsia="Times New Roman" w:hAnsi="Garamond" w:cs="Times New Roman"/>
          <w:b/>
          <w:bCs/>
          <w:sz w:val="20"/>
          <w:szCs w:val="20"/>
          <w:lang w:eastAsia="pl-PL"/>
        </w:rPr>
        <w:t xml:space="preserve"> </w:t>
      </w:r>
    </w:p>
    <w:p w14:paraId="2599963D" w14:textId="03CC2D48" w:rsidR="00D435EE" w:rsidRPr="00871EC6" w:rsidRDefault="00D435EE" w:rsidP="00347A72">
      <w:pPr>
        <w:spacing w:after="0" w:line="276" w:lineRule="auto"/>
        <w:jc w:val="right"/>
        <w:rPr>
          <w:rFonts w:ascii="Garamond" w:hAnsi="Garamond"/>
          <w:sz w:val="20"/>
          <w:szCs w:val="20"/>
        </w:rPr>
      </w:pPr>
      <w:r w:rsidRPr="00871EC6">
        <w:rPr>
          <w:rFonts w:ascii="Garamond" w:hAnsi="Garamond"/>
          <w:sz w:val="20"/>
          <w:szCs w:val="20"/>
        </w:rPr>
        <w:t>Z poważaniem,</w:t>
      </w:r>
    </w:p>
    <w:p w14:paraId="6CA0CEEC" w14:textId="77777777" w:rsidR="00871EC6" w:rsidRPr="00871EC6" w:rsidRDefault="00871EC6" w:rsidP="00347A72">
      <w:pPr>
        <w:spacing w:after="0" w:line="276" w:lineRule="auto"/>
        <w:jc w:val="right"/>
        <w:rPr>
          <w:rFonts w:ascii="Garamond" w:hAnsi="Garamond"/>
          <w:sz w:val="20"/>
          <w:szCs w:val="20"/>
        </w:rPr>
      </w:pPr>
    </w:p>
    <w:p w14:paraId="68E5ABB2" w14:textId="77777777" w:rsidR="00871EC6" w:rsidRPr="00871EC6" w:rsidRDefault="00871EC6" w:rsidP="00347A72">
      <w:pPr>
        <w:spacing w:after="0" w:line="276" w:lineRule="auto"/>
        <w:jc w:val="right"/>
        <w:rPr>
          <w:rFonts w:ascii="Garamond" w:hAnsi="Garamond"/>
          <w:sz w:val="20"/>
          <w:szCs w:val="20"/>
        </w:rPr>
      </w:pPr>
    </w:p>
    <w:p w14:paraId="5884856E" w14:textId="77777777" w:rsidR="00871EC6" w:rsidRPr="00871EC6" w:rsidRDefault="00871EC6" w:rsidP="00347A72">
      <w:pPr>
        <w:spacing w:after="0" w:line="276" w:lineRule="auto"/>
        <w:jc w:val="right"/>
        <w:rPr>
          <w:rFonts w:ascii="Garamond" w:hAnsi="Garamond"/>
          <w:sz w:val="20"/>
          <w:szCs w:val="20"/>
        </w:rPr>
      </w:pPr>
    </w:p>
    <w:p w14:paraId="60641B81" w14:textId="77777777" w:rsidR="00871EC6" w:rsidRPr="00871EC6" w:rsidRDefault="00871EC6" w:rsidP="00347A72">
      <w:pPr>
        <w:spacing w:after="0" w:line="276" w:lineRule="auto"/>
        <w:jc w:val="right"/>
        <w:rPr>
          <w:rFonts w:ascii="Garamond" w:hAnsi="Garamond"/>
          <w:sz w:val="20"/>
          <w:szCs w:val="20"/>
        </w:rPr>
      </w:pPr>
    </w:p>
    <w:p w14:paraId="7CB28054" w14:textId="77777777" w:rsidR="00871EC6" w:rsidRPr="00871EC6" w:rsidRDefault="00871EC6" w:rsidP="00347A72">
      <w:pPr>
        <w:spacing w:after="0" w:line="276" w:lineRule="auto"/>
        <w:jc w:val="right"/>
        <w:rPr>
          <w:rFonts w:ascii="Garamond" w:hAnsi="Garamond"/>
          <w:sz w:val="20"/>
          <w:szCs w:val="20"/>
        </w:rPr>
      </w:pPr>
    </w:p>
    <w:p w14:paraId="7080E109" w14:textId="77777777" w:rsidR="00871EC6" w:rsidRPr="00871EC6" w:rsidRDefault="00871EC6" w:rsidP="00347A72">
      <w:pPr>
        <w:spacing w:after="0" w:line="276" w:lineRule="auto"/>
        <w:jc w:val="right"/>
        <w:rPr>
          <w:rFonts w:ascii="Garamond" w:hAnsi="Garamond"/>
          <w:sz w:val="20"/>
          <w:szCs w:val="20"/>
        </w:rPr>
      </w:pPr>
    </w:p>
    <w:p w14:paraId="6A2999AA" w14:textId="77777777" w:rsidR="00871EC6" w:rsidRDefault="00871EC6" w:rsidP="00347A72">
      <w:pPr>
        <w:spacing w:after="0" w:line="276" w:lineRule="auto"/>
        <w:jc w:val="right"/>
        <w:rPr>
          <w:rFonts w:ascii="Garamond" w:hAnsi="Garamond"/>
          <w:sz w:val="20"/>
          <w:szCs w:val="20"/>
        </w:rPr>
      </w:pPr>
    </w:p>
    <w:p w14:paraId="1773DD89" w14:textId="77777777" w:rsidR="00871EC6" w:rsidRDefault="00871EC6" w:rsidP="00347A72">
      <w:pPr>
        <w:spacing w:after="0" w:line="276" w:lineRule="auto"/>
        <w:jc w:val="right"/>
        <w:rPr>
          <w:rFonts w:ascii="Garamond" w:hAnsi="Garamond"/>
          <w:sz w:val="20"/>
          <w:szCs w:val="20"/>
        </w:rPr>
      </w:pPr>
    </w:p>
    <w:p w14:paraId="3BCFD946" w14:textId="77777777" w:rsidR="00871EC6" w:rsidRDefault="00871EC6" w:rsidP="00347A72">
      <w:pPr>
        <w:spacing w:after="0" w:line="276" w:lineRule="auto"/>
        <w:jc w:val="right"/>
        <w:rPr>
          <w:rFonts w:ascii="Garamond" w:hAnsi="Garamond"/>
          <w:sz w:val="20"/>
          <w:szCs w:val="20"/>
        </w:rPr>
      </w:pPr>
    </w:p>
    <w:p w14:paraId="3B497493" w14:textId="77777777" w:rsidR="00871EC6" w:rsidRDefault="00871EC6" w:rsidP="00347A72">
      <w:pPr>
        <w:spacing w:after="0" w:line="276" w:lineRule="auto"/>
        <w:jc w:val="right"/>
        <w:rPr>
          <w:rFonts w:ascii="Garamond" w:hAnsi="Garamond"/>
          <w:sz w:val="20"/>
          <w:szCs w:val="20"/>
        </w:rPr>
      </w:pPr>
    </w:p>
    <w:p w14:paraId="74F12A4A" w14:textId="77777777" w:rsidR="00871EC6" w:rsidRDefault="00871EC6" w:rsidP="00347A72">
      <w:pPr>
        <w:spacing w:after="0" w:line="276" w:lineRule="auto"/>
        <w:jc w:val="right"/>
        <w:rPr>
          <w:rFonts w:ascii="Garamond" w:hAnsi="Garamond"/>
          <w:sz w:val="20"/>
          <w:szCs w:val="20"/>
        </w:rPr>
      </w:pPr>
    </w:p>
    <w:p w14:paraId="3A7F4830" w14:textId="77777777" w:rsidR="00871EC6" w:rsidRDefault="00871EC6" w:rsidP="00347A72">
      <w:pPr>
        <w:spacing w:after="0" w:line="276" w:lineRule="auto"/>
        <w:jc w:val="right"/>
        <w:rPr>
          <w:rFonts w:ascii="Garamond" w:hAnsi="Garamond"/>
          <w:sz w:val="20"/>
          <w:szCs w:val="20"/>
        </w:rPr>
      </w:pPr>
    </w:p>
    <w:p w14:paraId="0ABF8975" w14:textId="77777777" w:rsidR="00871EC6" w:rsidRDefault="00871EC6" w:rsidP="00347A72">
      <w:pPr>
        <w:spacing w:after="0" w:line="276" w:lineRule="auto"/>
        <w:jc w:val="right"/>
        <w:rPr>
          <w:rFonts w:ascii="Garamond" w:hAnsi="Garamond"/>
          <w:sz w:val="20"/>
          <w:szCs w:val="20"/>
        </w:rPr>
      </w:pPr>
    </w:p>
    <w:p w14:paraId="0299C1CC" w14:textId="77777777" w:rsidR="00871EC6" w:rsidRDefault="00871EC6" w:rsidP="00347A72">
      <w:pPr>
        <w:spacing w:after="0" w:line="276" w:lineRule="auto"/>
        <w:jc w:val="right"/>
        <w:rPr>
          <w:rFonts w:ascii="Garamond" w:hAnsi="Garamond"/>
          <w:sz w:val="20"/>
          <w:szCs w:val="20"/>
        </w:rPr>
      </w:pPr>
    </w:p>
    <w:p w14:paraId="741DDCDA" w14:textId="77777777" w:rsidR="00871EC6" w:rsidRDefault="00871EC6" w:rsidP="00347A72">
      <w:pPr>
        <w:spacing w:after="0" w:line="276" w:lineRule="auto"/>
        <w:jc w:val="right"/>
        <w:rPr>
          <w:rFonts w:ascii="Garamond" w:hAnsi="Garamond"/>
          <w:sz w:val="20"/>
          <w:szCs w:val="20"/>
        </w:rPr>
      </w:pPr>
    </w:p>
    <w:p w14:paraId="1C1B5F6E" w14:textId="77777777" w:rsidR="00871EC6" w:rsidRPr="00871EC6" w:rsidRDefault="00871EC6" w:rsidP="00347A72">
      <w:pPr>
        <w:spacing w:after="0" w:line="276" w:lineRule="auto"/>
        <w:jc w:val="right"/>
        <w:rPr>
          <w:rFonts w:ascii="Garamond" w:hAnsi="Garamond"/>
          <w:sz w:val="20"/>
          <w:szCs w:val="20"/>
        </w:rPr>
      </w:pPr>
    </w:p>
    <w:p w14:paraId="6532EB60" w14:textId="77777777" w:rsidR="00871EC6" w:rsidRPr="00871EC6" w:rsidRDefault="00871EC6" w:rsidP="00347A72">
      <w:pPr>
        <w:spacing w:after="0" w:line="276" w:lineRule="auto"/>
        <w:jc w:val="right"/>
        <w:rPr>
          <w:rFonts w:ascii="Garamond" w:hAnsi="Garamond"/>
          <w:sz w:val="20"/>
          <w:szCs w:val="20"/>
        </w:rPr>
      </w:pPr>
    </w:p>
    <w:p w14:paraId="37FF6538" w14:textId="0C3F7E94" w:rsidR="00D435EE" w:rsidRPr="00871EC6" w:rsidRDefault="00D435EE" w:rsidP="00347A72">
      <w:pPr>
        <w:pStyle w:val="western"/>
        <w:spacing w:before="0" w:beforeAutospacing="0" w:after="0" w:afterAutospacing="0" w:line="276" w:lineRule="auto"/>
        <w:rPr>
          <w:rStyle w:val="Pogrubienie"/>
          <w:rFonts w:ascii="Garamond" w:hAnsi="Garamond"/>
          <w:b w:val="0"/>
          <w:bCs w:val="0"/>
          <w:sz w:val="20"/>
          <w:szCs w:val="20"/>
        </w:rPr>
      </w:pPr>
      <w:r w:rsidRPr="00871EC6">
        <w:rPr>
          <w:rStyle w:val="Pogrubienie"/>
          <w:rFonts w:ascii="Garamond" w:hAnsi="Garamond"/>
          <w:b w:val="0"/>
          <w:bCs w:val="0"/>
          <w:sz w:val="20"/>
          <w:szCs w:val="20"/>
        </w:rPr>
        <w:t>Wykona</w:t>
      </w:r>
      <w:r w:rsidR="001B2727" w:rsidRPr="00871EC6">
        <w:rPr>
          <w:rStyle w:val="Pogrubienie"/>
          <w:rFonts w:ascii="Garamond" w:hAnsi="Garamond"/>
          <w:b w:val="0"/>
          <w:bCs w:val="0"/>
          <w:sz w:val="20"/>
          <w:szCs w:val="20"/>
        </w:rPr>
        <w:t>ł</w:t>
      </w:r>
      <w:r w:rsidRPr="00871EC6">
        <w:rPr>
          <w:rStyle w:val="Pogrubienie"/>
          <w:rFonts w:ascii="Garamond" w:hAnsi="Garamond"/>
          <w:b w:val="0"/>
          <w:bCs w:val="0"/>
          <w:sz w:val="20"/>
          <w:szCs w:val="20"/>
        </w:rPr>
        <w:t xml:space="preserve"> w 1 egz.</w:t>
      </w:r>
    </w:p>
    <w:p w14:paraId="5BDAD6D4" w14:textId="38A0E922" w:rsidR="00D435EE" w:rsidRPr="00871EC6" w:rsidRDefault="008D0AC7" w:rsidP="00347A72">
      <w:pPr>
        <w:pStyle w:val="western"/>
        <w:spacing w:before="0" w:beforeAutospacing="0" w:after="0" w:afterAutospacing="0" w:line="276" w:lineRule="auto"/>
        <w:rPr>
          <w:rStyle w:val="Pogrubienie"/>
          <w:rFonts w:ascii="Garamond" w:hAnsi="Garamond"/>
          <w:b w:val="0"/>
          <w:bCs w:val="0"/>
          <w:sz w:val="20"/>
          <w:szCs w:val="20"/>
        </w:rPr>
      </w:pPr>
      <w:r w:rsidRPr="00871EC6">
        <w:rPr>
          <w:rStyle w:val="Pogrubienie"/>
          <w:rFonts w:ascii="Garamond" w:hAnsi="Garamond"/>
          <w:b w:val="0"/>
          <w:bCs w:val="0"/>
          <w:sz w:val="20"/>
          <w:szCs w:val="20"/>
        </w:rPr>
        <w:t>Tomasz Cisło</w:t>
      </w:r>
    </w:p>
    <w:p w14:paraId="0105E56B" w14:textId="7DFF1DA9" w:rsidR="00D435EE" w:rsidRPr="00871EC6" w:rsidRDefault="00D435EE" w:rsidP="001F24EA">
      <w:pPr>
        <w:pStyle w:val="western"/>
        <w:spacing w:before="0" w:beforeAutospacing="0" w:after="0" w:afterAutospacing="0" w:line="276" w:lineRule="auto"/>
        <w:rPr>
          <w:rFonts w:ascii="Garamond" w:hAnsi="Garamond"/>
          <w:sz w:val="20"/>
          <w:szCs w:val="20"/>
        </w:rPr>
      </w:pPr>
      <w:r w:rsidRPr="00871EC6">
        <w:rPr>
          <w:rStyle w:val="Pogrubienie"/>
          <w:rFonts w:ascii="Garamond" w:hAnsi="Garamond"/>
          <w:b w:val="0"/>
          <w:bCs w:val="0"/>
          <w:sz w:val="20"/>
          <w:szCs w:val="20"/>
        </w:rPr>
        <w:t>12 630 80 59</w:t>
      </w:r>
    </w:p>
    <w:sectPr w:rsidR="00D435EE" w:rsidRPr="00871EC6" w:rsidSect="002F1514">
      <w:pgSz w:w="11906" w:h="16838"/>
      <w:pgMar w:top="284"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E4BD" w14:textId="77777777" w:rsidR="006C5D42" w:rsidRDefault="006C5D42" w:rsidP="006C5D42">
      <w:pPr>
        <w:spacing w:after="0" w:line="240" w:lineRule="auto"/>
      </w:pPr>
      <w:r>
        <w:separator/>
      </w:r>
    </w:p>
  </w:endnote>
  <w:endnote w:type="continuationSeparator" w:id="0">
    <w:p w14:paraId="39A053DD" w14:textId="77777777" w:rsidR="006C5D42" w:rsidRDefault="006C5D42" w:rsidP="006C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3633" w14:textId="77777777" w:rsidR="006C5D42" w:rsidRDefault="006C5D42" w:rsidP="006C5D42">
      <w:pPr>
        <w:spacing w:after="0" w:line="240" w:lineRule="auto"/>
      </w:pPr>
      <w:r>
        <w:separator/>
      </w:r>
    </w:p>
  </w:footnote>
  <w:footnote w:type="continuationSeparator" w:id="0">
    <w:p w14:paraId="58D9071D" w14:textId="77777777" w:rsidR="006C5D42" w:rsidRDefault="006C5D42" w:rsidP="006C5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32363"/>
    <w:multiLevelType w:val="multilevel"/>
    <w:tmpl w:val="9FFC1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363ED"/>
    <w:multiLevelType w:val="hybridMultilevel"/>
    <w:tmpl w:val="93FCB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0B122C"/>
    <w:multiLevelType w:val="multilevel"/>
    <w:tmpl w:val="CB1C9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578661">
    <w:abstractNumId w:val="1"/>
  </w:num>
  <w:num w:numId="2" w16cid:durableId="1592161047">
    <w:abstractNumId w:val="2"/>
  </w:num>
  <w:num w:numId="3" w16cid:durableId="180573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EE"/>
    <w:rsid w:val="00000223"/>
    <w:rsid w:val="00051FA4"/>
    <w:rsid w:val="000771DC"/>
    <w:rsid w:val="000F4A3C"/>
    <w:rsid w:val="00100E89"/>
    <w:rsid w:val="001344EC"/>
    <w:rsid w:val="00167E95"/>
    <w:rsid w:val="00176AA4"/>
    <w:rsid w:val="001B2727"/>
    <w:rsid w:val="001F24EA"/>
    <w:rsid w:val="001F625B"/>
    <w:rsid w:val="00200744"/>
    <w:rsid w:val="00203C93"/>
    <w:rsid w:val="00215D0F"/>
    <w:rsid w:val="00237487"/>
    <w:rsid w:val="00250D8C"/>
    <w:rsid w:val="00260AD1"/>
    <w:rsid w:val="00295028"/>
    <w:rsid w:val="002D759F"/>
    <w:rsid w:val="002F06FE"/>
    <w:rsid w:val="002F1514"/>
    <w:rsid w:val="00313F9A"/>
    <w:rsid w:val="00335C22"/>
    <w:rsid w:val="00347A72"/>
    <w:rsid w:val="003B6326"/>
    <w:rsid w:val="003C2215"/>
    <w:rsid w:val="003E2DEC"/>
    <w:rsid w:val="00426F6C"/>
    <w:rsid w:val="00436020"/>
    <w:rsid w:val="00441593"/>
    <w:rsid w:val="00456DDE"/>
    <w:rsid w:val="004873AA"/>
    <w:rsid w:val="00510B26"/>
    <w:rsid w:val="00553392"/>
    <w:rsid w:val="005921EF"/>
    <w:rsid w:val="005B41E5"/>
    <w:rsid w:val="005D2FFE"/>
    <w:rsid w:val="00607C54"/>
    <w:rsid w:val="0063559E"/>
    <w:rsid w:val="00666B41"/>
    <w:rsid w:val="00674C95"/>
    <w:rsid w:val="00676045"/>
    <w:rsid w:val="006A3AD5"/>
    <w:rsid w:val="006C5D42"/>
    <w:rsid w:val="006D385B"/>
    <w:rsid w:val="006E1761"/>
    <w:rsid w:val="006F3B06"/>
    <w:rsid w:val="007476CE"/>
    <w:rsid w:val="00767334"/>
    <w:rsid w:val="007B67A1"/>
    <w:rsid w:val="007E4720"/>
    <w:rsid w:val="007F35EA"/>
    <w:rsid w:val="00847053"/>
    <w:rsid w:val="008622AE"/>
    <w:rsid w:val="00871EC6"/>
    <w:rsid w:val="00885A1D"/>
    <w:rsid w:val="00891D86"/>
    <w:rsid w:val="008B70CB"/>
    <w:rsid w:val="008C191C"/>
    <w:rsid w:val="008D0AC7"/>
    <w:rsid w:val="008D6D56"/>
    <w:rsid w:val="009217CB"/>
    <w:rsid w:val="00941861"/>
    <w:rsid w:val="00972FB7"/>
    <w:rsid w:val="009E03B2"/>
    <w:rsid w:val="009E52FB"/>
    <w:rsid w:val="00A14197"/>
    <w:rsid w:val="00A77446"/>
    <w:rsid w:val="00B41C8E"/>
    <w:rsid w:val="00B56BF7"/>
    <w:rsid w:val="00BD64CC"/>
    <w:rsid w:val="00BE5955"/>
    <w:rsid w:val="00C20A61"/>
    <w:rsid w:val="00C9642C"/>
    <w:rsid w:val="00CC1050"/>
    <w:rsid w:val="00CC71CF"/>
    <w:rsid w:val="00CD3550"/>
    <w:rsid w:val="00CD7707"/>
    <w:rsid w:val="00D435EE"/>
    <w:rsid w:val="00D46C90"/>
    <w:rsid w:val="00D75ADD"/>
    <w:rsid w:val="00D76816"/>
    <w:rsid w:val="00D84FF6"/>
    <w:rsid w:val="00D96A53"/>
    <w:rsid w:val="00E64832"/>
    <w:rsid w:val="00EA2077"/>
    <w:rsid w:val="00EC06B5"/>
    <w:rsid w:val="00EE0467"/>
    <w:rsid w:val="00F1479C"/>
    <w:rsid w:val="00F727F5"/>
    <w:rsid w:val="00F74464"/>
    <w:rsid w:val="00F77FC2"/>
    <w:rsid w:val="00FA177E"/>
    <w:rsid w:val="00FB09FB"/>
    <w:rsid w:val="00FF1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E805"/>
  <w15:chartTrackingRefBased/>
  <w15:docId w15:val="{B0FC60E8-32DC-4A1A-A94C-338EB969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D435EE"/>
  </w:style>
  <w:style w:type="paragraph" w:styleId="HTML-wstpniesformatowany">
    <w:name w:val="HTML Preformatted"/>
    <w:basedOn w:val="Normalny"/>
    <w:link w:val="HTML-wstpniesformatowanyZnak"/>
    <w:uiPriority w:val="99"/>
    <w:unhideWhenUsed/>
    <w:rsid w:val="00D435E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D435EE"/>
    <w:rPr>
      <w:rFonts w:ascii="Consolas" w:hAnsi="Consolas"/>
      <w:sz w:val="20"/>
      <w:szCs w:val="20"/>
    </w:rPr>
  </w:style>
  <w:style w:type="paragraph" w:customStyle="1" w:styleId="western">
    <w:name w:val="western"/>
    <w:basedOn w:val="Normalny"/>
    <w:rsid w:val="00D435EE"/>
    <w:pPr>
      <w:spacing w:before="100" w:beforeAutospacing="1" w:after="100" w:afterAutospacing="1" w:line="240" w:lineRule="auto"/>
      <w:jc w:val="both"/>
    </w:pPr>
    <w:rPr>
      <w:rFonts w:ascii="Courier New" w:eastAsia="SimSun" w:hAnsi="Courier New" w:cs="Courier New"/>
      <w:sz w:val="24"/>
      <w:szCs w:val="24"/>
      <w:lang w:eastAsia="zh-CN"/>
    </w:rPr>
  </w:style>
  <w:style w:type="character" w:styleId="Pogrubienie">
    <w:name w:val="Strong"/>
    <w:uiPriority w:val="22"/>
    <w:qFormat/>
    <w:rsid w:val="00D435EE"/>
    <w:rPr>
      <w:b/>
      <w:bCs/>
    </w:rPr>
  </w:style>
  <w:style w:type="paragraph" w:styleId="NormalnyWeb">
    <w:name w:val="Normal (Web)"/>
    <w:basedOn w:val="Normalny"/>
    <w:rsid w:val="00676045"/>
    <w:pPr>
      <w:suppressAutoHyphens/>
      <w:spacing w:before="280" w:after="280" w:line="240" w:lineRule="auto"/>
      <w:jc w:val="both"/>
    </w:pPr>
    <w:rPr>
      <w:rFonts w:ascii="Times New Roman" w:eastAsia="SimSun" w:hAnsi="Times New Roman" w:cs="Times New Roman"/>
      <w:sz w:val="24"/>
      <w:szCs w:val="24"/>
      <w:lang w:eastAsia="ar-SA"/>
    </w:rPr>
  </w:style>
  <w:style w:type="paragraph" w:styleId="Akapitzlist">
    <w:name w:val="List Paragraph"/>
    <w:basedOn w:val="Normalny"/>
    <w:uiPriority w:val="34"/>
    <w:qFormat/>
    <w:rsid w:val="00250D8C"/>
    <w:pPr>
      <w:ind w:left="720"/>
      <w:contextualSpacing/>
    </w:pPr>
  </w:style>
  <w:style w:type="paragraph" w:styleId="Tekstpodstawowy">
    <w:name w:val="Body Text"/>
    <w:basedOn w:val="Normalny"/>
    <w:link w:val="TekstpodstawowyZnak"/>
    <w:semiHidden/>
    <w:rsid w:val="00666B41"/>
    <w:pPr>
      <w:suppressAutoHyphens/>
      <w:spacing w:after="0" w:line="240" w:lineRule="auto"/>
      <w:jc w:val="both"/>
    </w:pPr>
    <w:rPr>
      <w:rFonts w:ascii="Times New Roman" w:eastAsia="Times New Roman" w:hAnsi="Times New Roman" w:cs="Times New Roman"/>
      <w:sz w:val="24"/>
      <w:szCs w:val="24"/>
      <w:lang w:val="x-none" w:eastAsia="ar-SA"/>
    </w:rPr>
  </w:style>
  <w:style w:type="character" w:customStyle="1" w:styleId="TekstpodstawowyZnak">
    <w:name w:val="Tekst podstawowy Znak"/>
    <w:basedOn w:val="Domylnaczcionkaakapitu"/>
    <w:link w:val="Tekstpodstawowy"/>
    <w:semiHidden/>
    <w:rsid w:val="00666B41"/>
    <w:rPr>
      <w:rFonts w:ascii="Times New Roman" w:eastAsia="Times New Roman" w:hAnsi="Times New Roman" w:cs="Times New Roman"/>
      <w:sz w:val="24"/>
      <w:szCs w:val="24"/>
      <w:lang w:val="x-none" w:eastAsia="ar-SA"/>
    </w:rPr>
  </w:style>
  <w:style w:type="paragraph" w:styleId="Tekstprzypisukocowego">
    <w:name w:val="endnote text"/>
    <w:basedOn w:val="Normalny"/>
    <w:link w:val="TekstprzypisukocowegoZnak"/>
    <w:uiPriority w:val="99"/>
    <w:semiHidden/>
    <w:unhideWhenUsed/>
    <w:rsid w:val="006C5D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5D42"/>
    <w:rPr>
      <w:sz w:val="20"/>
      <w:szCs w:val="20"/>
    </w:rPr>
  </w:style>
  <w:style w:type="character" w:styleId="Odwoanieprzypisukocowego">
    <w:name w:val="endnote reference"/>
    <w:basedOn w:val="Domylnaczcionkaakapitu"/>
    <w:uiPriority w:val="99"/>
    <w:semiHidden/>
    <w:unhideWhenUsed/>
    <w:rsid w:val="006C5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6593">
      <w:bodyDiv w:val="1"/>
      <w:marLeft w:val="0"/>
      <w:marRight w:val="0"/>
      <w:marTop w:val="0"/>
      <w:marBottom w:val="0"/>
      <w:divBdr>
        <w:top w:val="none" w:sz="0" w:space="0" w:color="auto"/>
        <w:left w:val="none" w:sz="0" w:space="0" w:color="auto"/>
        <w:bottom w:val="none" w:sz="0" w:space="0" w:color="auto"/>
        <w:right w:val="none" w:sz="0" w:space="0" w:color="auto"/>
      </w:divBdr>
    </w:div>
    <w:div w:id="228225572">
      <w:bodyDiv w:val="1"/>
      <w:marLeft w:val="0"/>
      <w:marRight w:val="0"/>
      <w:marTop w:val="0"/>
      <w:marBottom w:val="0"/>
      <w:divBdr>
        <w:top w:val="none" w:sz="0" w:space="0" w:color="auto"/>
        <w:left w:val="none" w:sz="0" w:space="0" w:color="auto"/>
        <w:bottom w:val="none" w:sz="0" w:space="0" w:color="auto"/>
        <w:right w:val="none" w:sz="0" w:space="0" w:color="auto"/>
      </w:divBdr>
      <w:divsChild>
        <w:div w:id="2133555626">
          <w:marLeft w:val="0"/>
          <w:marRight w:val="0"/>
          <w:marTop w:val="0"/>
          <w:marBottom w:val="0"/>
          <w:divBdr>
            <w:top w:val="none" w:sz="0" w:space="0" w:color="auto"/>
            <w:left w:val="none" w:sz="0" w:space="0" w:color="auto"/>
            <w:bottom w:val="none" w:sz="0" w:space="0" w:color="auto"/>
            <w:right w:val="none" w:sz="0" w:space="0" w:color="auto"/>
          </w:divBdr>
          <w:divsChild>
            <w:div w:id="1993366538">
              <w:marLeft w:val="0"/>
              <w:marRight w:val="0"/>
              <w:marTop w:val="0"/>
              <w:marBottom w:val="0"/>
              <w:divBdr>
                <w:top w:val="none" w:sz="0" w:space="0" w:color="auto"/>
                <w:left w:val="none" w:sz="0" w:space="0" w:color="auto"/>
                <w:bottom w:val="none" w:sz="0" w:space="0" w:color="auto"/>
                <w:right w:val="none" w:sz="0" w:space="0" w:color="auto"/>
              </w:divBdr>
              <w:divsChild>
                <w:div w:id="889149125">
                  <w:marLeft w:val="0"/>
                  <w:marRight w:val="0"/>
                  <w:marTop w:val="0"/>
                  <w:marBottom w:val="0"/>
                  <w:divBdr>
                    <w:top w:val="none" w:sz="0" w:space="0" w:color="auto"/>
                    <w:left w:val="none" w:sz="0" w:space="0" w:color="auto"/>
                    <w:bottom w:val="none" w:sz="0" w:space="0" w:color="auto"/>
                    <w:right w:val="none" w:sz="0" w:space="0" w:color="auto"/>
                  </w:divBdr>
                  <w:divsChild>
                    <w:div w:id="422455393">
                      <w:marLeft w:val="0"/>
                      <w:marRight w:val="0"/>
                      <w:marTop w:val="0"/>
                      <w:marBottom w:val="0"/>
                      <w:divBdr>
                        <w:top w:val="none" w:sz="0" w:space="0" w:color="auto"/>
                        <w:left w:val="none" w:sz="0" w:space="0" w:color="auto"/>
                        <w:bottom w:val="none" w:sz="0" w:space="0" w:color="auto"/>
                        <w:right w:val="none" w:sz="0" w:space="0" w:color="auto"/>
                      </w:divBdr>
                      <w:divsChild>
                        <w:div w:id="1511064387">
                          <w:marLeft w:val="0"/>
                          <w:marRight w:val="0"/>
                          <w:marTop w:val="0"/>
                          <w:marBottom w:val="0"/>
                          <w:divBdr>
                            <w:top w:val="none" w:sz="0" w:space="0" w:color="auto"/>
                            <w:left w:val="none" w:sz="0" w:space="0" w:color="auto"/>
                            <w:bottom w:val="none" w:sz="0" w:space="0" w:color="auto"/>
                            <w:right w:val="none" w:sz="0" w:space="0" w:color="auto"/>
                          </w:divBdr>
                          <w:divsChild>
                            <w:div w:id="1197157628">
                              <w:marLeft w:val="0"/>
                              <w:marRight w:val="0"/>
                              <w:marTop w:val="0"/>
                              <w:marBottom w:val="0"/>
                              <w:divBdr>
                                <w:top w:val="none" w:sz="0" w:space="0" w:color="auto"/>
                                <w:left w:val="none" w:sz="0" w:space="0" w:color="auto"/>
                                <w:bottom w:val="none" w:sz="0" w:space="0" w:color="auto"/>
                                <w:right w:val="none" w:sz="0" w:space="0" w:color="auto"/>
                              </w:divBdr>
                              <w:divsChild>
                                <w:div w:id="12401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525308">
      <w:bodyDiv w:val="1"/>
      <w:marLeft w:val="0"/>
      <w:marRight w:val="0"/>
      <w:marTop w:val="0"/>
      <w:marBottom w:val="0"/>
      <w:divBdr>
        <w:top w:val="none" w:sz="0" w:space="0" w:color="auto"/>
        <w:left w:val="none" w:sz="0" w:space="0" w:color="auto"/>
        <w:bottom w:val="none" w:sz="0" w:space="0" w:color="auto"/>
        <w:right w:val="none" w:sz="0" w:space="0" w:color="auto"/>
      </w:divBdr>
    </w:div>
    <w:div w:id="598485877">
      <w:bodyDiv w:val="1"/>
      <w:marLeft w:val="0"/>
      <w:marRight w:val="0"/>
      <w:marTop w:val="0"/>
      <w:marBottom w:val="0"/>
      <w:divBdr>
        <w:top w:val="none" w:sz="0" w:space="0" w:color="auto"/>
        <w:left w:val="none" w:sz="0" w:space="0" w:color="auto"/>
        <w:bottom w:val="none" w:sz="0" w:space="0" w:color="auto"/>
        <w:right w:val="none" w:sz="0" w:space="0" w:color="auto"/>
      </w:divBdr>
    </w:div>
    <w:div w:id="661471477">
      <w:bodyDiv w:val="1"/>
      <w:marLeft w:val="0"/>
      <w:marRight w:val="0"/>
      <w:marTop w:val="0"/>
      <w:marBottom w:val="0"/>
      <w:divBdr>
        <w:top w:val="none" w:sz="0" w:space="0" w:color="auto"/>
        <w:left w:val="none" w:sz="0" w:space="0" w:color="auto"/>
        <w:bottom w:val="none" w:sz="0" w:space="0" w:color="auto"/>
        <w:right w:val="none" w:sz="0" w:space="0" w:color="auto"/>
      </w:divBdr>
    </w:div>
    <w:div w:id="1097629467">
      <w:bodyDiv w:val="1"/>
      <w:marLeft w:val="0"/>
      <w:marRight w:val="0"/>
      <w:marTop w:val="0"/>
      <w:marBottom w:val="0"/>
      <w:divBdr>
        <w:top w:val="none" w:sz="0" w:space="0" w:color="auto"/>
        <w:left w:val="none" w:sz="0" w:space="0" w:color="auto"/>
        <w:bottom w:val="none" w:sz="0" w:space="0" w:color="auto"/>
        <w:right w:val="none" w:sz="0" w:space="0" w:color="auto"/>
      </w:divBdr>
    </w:div>
    <w:div w:id="1452673659">
      <w:bodyDiv w:val="1"/>
      <w:marLeft w:val="0"/>
      <w:marRight w:val="0"/>
      <w:marTop w:val="0"/>
      <w:marBottom w:val="0"/>
      <w:divBdr>
        <w:top w:val="none" w:sz="0" w:space="0" w:color="auto"/>
        <w:left w:val="none" w:sz="0" w:space="0" w:color="auto"/>
        <w:bottom w:val="none" w:sz="0" w:space="0" w:color="auto"/>
        <w:right w:val="none" w:sz="0" w:space="0" w:color="auto"/>
      </w:divBdr>
    </w:div>
    <w:div w:id="1938949038">
      <w:bodyDiv w:val="1"/>
      <w:marLeft w:val="0"/>
      <w:marRight w:val="0"/>
      <w:marTop w:val="0"/>
      <w:marBottom w:val="0"/>
      <w:divBdr>
        <w:top w:val="none" w:sz="0" w:space="0" w:color="auto"/>
        <w:left w:val="none" w:sz="0" w:space="0" w:color="auto"/>
        <w:bottom w:val="none" w:sz="0" w:space="0" w:color="auto"/>
        <w:right w:val="none" w:sz="0" w:space="0" w:color="auto"/>
      </w:divBdr>
    </w:div>
    <w:div w:id="20839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1383</Words>
  <Characters>8303</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Tomasz Cisło</cp:lastModifiedBy>
  <cp:revision>3</cp:revision>
  <cp:lastPrinted>2025-06-03T08:11:00Z</cp:lastPrinted>
  <dcterms:created xsi:type="dcterms:W3CDTF">2026-07-16T11:58:00Z</dcterms:created>
  <dcterms:modified xsi:type="dcterms:W3CDTF">2026-07-16T11:59:00Z</dcterms:modified>
</cp:coreProperties>
</file>